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9DB1E" w14:textId="77777777" w:rsidR="00EB4A34" w:rsidRDefault="00EB4A34" w:rsidP="003F31B4">
      <w:pPr>
        <w:rPr>
          <w:sz w:val="28"/>
          <w:szCs w:val="28"/>
          <w:highlight w:val="cyan"/>
        </w:rPr>
      </w:pPr>
    </w:p>
    <w:p w14:paraId="0EDDFEDF" w14:textId="77777777" w:rsidR="00265068" w:rsidRDefault="00265068" w:rsidP="003F31B4">
      <w:pPr>
        <w:rPr>
          <w:sz w:val="28"/>
          <w:szCs w:val="28"/>
          <w:highlight w:val="cyan"/>
        </w:rPr>
      </w:pPr>
    </w:p>
    <w:p w14:paraId="2F3966CE" w14:textId="77777777" w:rsidR="00D874A1" w:rsidRDefault="00D874A1" w:rsidP="003F31B4">
      <w:pPr>
        <w:rPr>
          <w:sz w:val="28"/>
          <w:szCs w:val="28"/>
          <w:highlight w:val="cyan"/>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1"/>
        <w:gridCol w:w="5271"/>
      </w:tblGrid>
      <w:tr w:rsidR="006A185C" w:rsidRPr="00CD1F30" w14:paraId="433CF6CA" w14:textId="77777777" w:rsidTr="00BB3F29">
        <w:tc>
          <w:tcPr>
            <w:tcW w:w="4140" w:type="dxa"/>
          </w:tcPr>
          <w:p w14:paraId="262539B1" w14:textId="09AA12F1" w:rsidR="006A185C" w:rsidRPr="00CD1F30" w:rsidRDefault="006A185C" w:rsidP="00BB3F29">
            <w:pPr>
              <w:spacing w:before="20" w:after="20"/>
              <w:rPr>
                <w:rFonts w:ascii="Arial" w:hAnsi="Arial" w:cs="Arial"/>
                <w:color w:val="00B0F0"/>
                <w:sz w:val="20"/>
                <w:szCs w:val="20"/>
              </w:rPr>
            </w:pPr>
            <w:r w:rsidRPr="00CD1F30">
              <w:rPr>
                <w:rFonts w:ascii="Arial" w:hAnsi="Arial" w:cs="Arial"/>
                <w:color w:val="00B0F0"/>
                <w:sz w:val="20"/>
                <w:szCs w:val="20"/>
              </w:rPr>
              <w:t>[Insurance Company]</w:t>
            </w:r>
          </w:p>
        </w:tc>
        <w:tc>
          <w:tcPr>
            <w:tcW w:w="5310" w:type="dxa"/>
          </w:tcPr>
          <w:p w14:paraId="7D230327" w14:textId="77777777" w:rsidR="006A185C" w:rsidRPr="00CD1F30" w:rsidRDefault="006A185C" w:rsidP="00BB3F29">
            <w:pPr>
              <w:spacing w:before="20" w:after="20"/>
              <w:rPr>
                <w:rFonts w:ascii="Arial" w:hAnsi="Arial" w:cs="Arial"/>
                <w:color w:val="00B0F0"/>
                <w:sz w:val="20"/>
                <w:szCs w:val="20"/>
              </w:rPr>
            </w:pPr>
            <w:r w:rsidRPr="00262F92">
              <w:rPr>
                <w:rFonts w:ascii="Arial" w:hAnsi="Arial" w:cs="Arial"/>
                <w:color w:val="000000" w:themeColor="text1"/>
                <w:sz w:val="20"/>
                <w:szCs w:val="20"/>
              </w:rPr>
              <w:t>Re:</w:t>
            </w:r>
            <w:r w:rsidRPr="00CD1F30">
              <w:rPr>
                <w:rFonts w:ascii="Arial" w:hAnsi="Arial" w:cs="Arial"/>
                <w:color w:val="00B0F0"/>
                <w:sz w:val="20"/>
                <w:szCs w:val="20"/>
              </w:rPr>
              <w:tab/>
              <w:t>Patient Name:</w:t>
            </w:r>
            <w:r w:rsidRPr="00CD1F30">
              <w:rPr>
                <w:rFonts w:ascii="Arial" w:hAnsi="Arial" w:cs="Arial"/>
                <w:color w:val="00B0F0"/>
                <w:sz w:val="20"/>
                <w:szCs w:val="20"/>
              </w:rPr>
              <w:tab/>
              <w:t>__________________________</w:t>
            </w:r>
          </w:p>
        </w:tc>
      </w:tr>
      <w:tr w:rsidR="006A185C" w:rsidRPr="00CD1F30" w14:paraId="47302488" w14:textId="77777777" w:rsidTr="00BB3F29">
        <w:tc>
          <w:tcPr>
            <w:tcW w:w="4140" w:type="dxa"/>
          </w:tcPr>
          <w:p w14:paraId="14D47462" w14:textId="77777777" w:rsidR="006A185C" w:rsidRPr="00CD1F30" w:rsidRDefault="006A185C" w:rsidP="00BB3F29">
            <w:pPr>
              <w:spacing w:before="20" w:after="20"/>
              <w:rPr>
                <w:rFonts w:ascii="Arial" w:hAnsi="Arial" w:cs="Arial"/>
                <w:color w:val="00B0F0"/>
                <w:sz w:val="20"/>
                <w:szCs w:val="20"/>
              </w:rPr>
            </w:pPr>
            <w:r w:rsidRPr="00CD1F30">
              <w:rPr>
                <w:rFonts w:ascii="Arial" w:hAnsi="Arial" w:cs="Arial"/>
                <w:color w:val="00B0F0"/>
                <w:sz w:val="20"/>
                <w:szCs w:val="20"/>
              </w:rPr>
              <w:t>[Address Line 1]</w:t>
            </w:r>
          </w:p>
        </w:tc>
        <w:tc>
          <w:tcPr>
            <w:tcW w:w="5310" w:type="dxa"/>
          </w:tcPr>
          <w:p w14:paraId="358194A4" w14:textId="77777777" w:rsidR="006A185C" w:rsidRPr="00CD1F30" w:rsidRDefault="006A185C" w:rsidP="00BB3F29">
            <w:pPr>
              <w:spacing w:before="20" w:after="20"/>
              <w:rPr>
                <w:rFonts w:ascii="Arial" w:hAnsi="Arial" w:cs="Arial"/>
                <w:color w:val="00B0F0"/>
                <w:sz w:val="20"/>
                <w:szCs w:val="20"/>
              </w:rPr>
            </w:pPr>
            <w:r w:rsidRPr="00CD1F30">
              <w:rPr>
                <w:rFonts w:ascii="Arial" w:hAnsi="Arial" w:cs="Arial"/>
                <w:color w:val="00B0F0"/>
                <w:sz w:val="20"/>
                <w:szCs w:val="20"/>
              </w:rPr>
              <w:tab/>
              <w:t xml:space="preserve">Policy ID: </w:t>
            </w:r>
            <w:r w:rsidRPr="00CD1F30">
              <w:rPr>
                <w:rFonts w:ascii="Arial" w:hAnsi="Arial" w:cs="Arial"/>
                <w:color w:val="00B0F0"/>
                <w:sz w:val="20"/>
                <w:szCs w:val="20"/>
              </w:rPr>
              <w:tab/>
              <w:t>__________________________</w:t>
            </w:r>
          </w:p>
        </w:tc>
      </w:tr>
      <w:tr w:rsidR="006A185C" w:rsidRPr="00CD1F30" w14:paraId="68A4E7D0" w14:textId="77777777" w:rsidTr="00BB3F29">
        <w:tc>
          <w:tcPr>
            <w:tcW w:w="4140" w:type="dxa"/>
          </w:tcPr>
          <w:p w14:paraId="1CF63DCA" w14:textId="77777777" w:rsidR="006A185C" w:rsidRPr="00CD1F30" w:rsidRDefault="006A185C" w:rsidP="00BB3F29">
            <w:pPr>
              <w:spacing w:before="20" w:after="20"/>
              <w:rPr>
                <w:rFonts w:ascii="Arial" w:hAnsi="Arial" w:cs="Arial"/>
                <w:color w:val="00B0F0"/>
                <w:sz w:val="20"/>
                <w:szCs w:val="20"/>
              </w:rPr>
            </w:pPr>
            <w:r w:rsidRPr="00CD1F30">
              <w:rPr>
                <w:rFonts w:ascii="Arial" w:hAnsi="Arial" w:cs="Arial"/>
                <w:color w:val="00B0F0"/>
                <w:sz w:val="20"/>
                <w:szCs w:val="20"/>
              </w:rPr>
              <w:t>[Address Line 2]</w:t>
            </w:r>
          </w:p>
        </w:tc>
        <w:tc>
          <w:tcPr>
            <w:tcW w:w="5310" w:type="dxa"/>
          </w:tcPr>
          <w:p w14:paraId="2DAD33B1" w14:textId="77777777" w:rsidR="006A185C" w:rsidRPr="00CD1F30" w:rsidRDefault="006A185C" w:rsidP="00BB3F29">
            <w:pPr>
              <w:spacing w:before="20" w:after="20"/>
              <w:rPr>
                <w:rFonts w:ascii="Arial" w:hAnsi="Arial" w:cs="Arial"/>
                <w:color w:val="00B0F0"/>
                <w:sz w:val="20"/>
                <w:szCs w:val="20"/>
              </w:rPr>
            </w:pPr>
            <w:r w:rsidRPr="00CD1F30">
              <w:rPr>
                <w:rFonts w:ascii="Arial" w:hAnsi="Arial" w:cs="Arial"/>
                <w:color w:val="00B0F0"/>
                <w:sz w:val="20"/>
                <w:szCs w:val="20"/>
              </w:rPr>
              <w:tab/>
              <w:t>Policy Group:</w:t>
            </w:r>
            <w:r w:rsidRPr="00CD1F30">
              <w:rPr>
                <w:rFonts w:ascii="Arial" w:hAnsi="Arial" w:cs="Arial"/>
                <w:color w:val="00B0F0"/>
                <w:sz w:val="20"/>
                <w:szCs w:val="20"/>
              </w:rPr>
              <w:tab/>
              <w:t>__________________________</w:t>
            </w:r>
          </w:p>
        </w:tc>
      </w:tr>
      <w:tr w:rsidR="006A185C" w:rsidRPr="00CD1F30" w14:paraId="0654B122" w14:textId="77777777" w:rsidTr="00BB3F29">
        <w:tc>
          <w:tcPr>
            <w:tcW w:w="4140" w:type="dxa"/>
          </w:tcPr>
          <w:p w14:paraId="195E0097" w14:textId="77777777" w:rsidR="006A185C" w:rsidRPr="00CD1F30" w:rsidRDefault="006A185C" w:rsidP="00BB3F29">
            <w:pPr>
              <w:spacing w:before="20" w:after="20"/>
              <w:rPr>
                <w:rFonts w:ascii="Arial" w:hAnsi="Arial" w:cs="Arial"/>
                <w:sz w:val="20"/>
                <w:szCs w:val="20"/>
              </w:rPr>
            </w:pPr>
          </w:p>
        </w:tc>
        <w:tc>
          <w:tcPr>
            <w:tcW w:w="5310" w:type="dxa"/>
          </w:tcPr>
          <w:p w14:paraId="46495528" w14:textId="77777777" w:rsidR="006A185C" w:rsidRPr="00CD1F30" w:rsidRDefault="006A185C" w:rsidP="00BB3F29">
            <w:pPr>
              <w:spacing w:before="20" w:after="20"/>
              <w:rPr>
                <w:rFonts w:ascii="Arial" w:hAnsi="Arial" w:cs="Arial"/>
                <w:color w:val="00B0F0"/>
                <w:sz w:val="20"/>
                <w:szCs w:val="20"/>
              </w:rPr>
            </w:pPr>
            <w:r w:rsidRPr="00CD1F30">
              <w:rPr>
                <w:rFonts w:ascii="Arial" w:hAnsi="Arial" w:cs="Arial"/>
                <w:color w:val="00B0F0"/>
                <w:sz w:val="20"/>
                <w:szCs w:val="20"/>
              </w:rPr>
              <w:tab/>
              <w:t>Date of Birth:</w:t>
            </w:r>
            <w:r w:rsidRPr="00CD1F30">
              <w:rPr>
                <w:rFonts w:ascii="Arial" w:hAnsi="Arial" w:cs="Arial"/>
                <w:color w:val="00B0F0"/>
                <w:sz w:val="20"/>
                <w:szCs w:val="20"/>
              </w:rPr>
              <w:tab/>
              <w:t>__________________________</w:t>
            </w:r>
          </w:p>
        </w:tc>
      </w:tr>
    </w:tbl>
    <w:p w14:paraId="7A1C1168" w14:textId="77777777" w:rsidR="006A185C" w:rsidRPr="00CD1F30" w:rsidRDefault="006A185C" w:rsidP="006A185C">
      <w:pPr>
        <w:rPr>
          <w:rFonts w:ascii="Arial" w:hAnsi="Arial" w:cs="Arial"/>
          <w:color w:val="00B0F0"/>
          <w:sz w:val="21"/>
          <w:szCs w:val="21"/>
        </w:rPr>
      </w:pPr>
      <w:r w:rsidRPr="00CD1F30">
        <w:rPr>
          <w:rFonts w:ascii="Arial" w:hAnsi="Arial" w:cs="Arial"/>
          <w:color w:val="00B0F0"/>
          <w:sz w:val="21"/>
          <w:szCs w:val="21"/>
        </w:rPr>
        <w:t>[Date]</w:t>
      </w:r>
    </w:p>
    <w:p w14:paraId="21D4BB7E" w14:textId="77777777" w:rsidR="006A185C" w:rsidRPr="00CD1F30" w:rsidRDefault="006A185C" w:rsidP="006A185C">
      <w:pPr>
        <w:rPr>
          <w:rFonts w:ascii="Arial" w:hAnsi="Arial" w:cs="Arial"/>
          <w:sz w:val="21"/>
          <w:szCs w:val="21"/>
        </w:rPr>
      </w:pPr>
    </w:p>
    <w:p w14:paraId="79299C39" w14:textId="77777777" w:rsidR="006A185C" w:rsidRPr="00CD1F30" w:rsidRDefault="006A185C" w:rsidP="006A185C">
      <w:pPr>
        <w:rPr>
          <w:rFonts w:ascii="Arial" w:hAnsi="Arial" w:cs="Arial"/>
          <w:color w:val="00B0F0"/>
          <w:sz w:val="21"/>
          <w:szCs w:val="21"/>
        </w:rPr>
      </w:pPr>
      <w:r w:rsidRPr="00CD1F30">
        <w:rPr>
          <w:rFonts w:ascii="Arial" w:hAnsi="Arial" w:cs="Arial"/>
          <w:sz w:val="21"/>
          <w:szCs w:val="21"/>
        </w:rPr>
        <w:t xml:space="preserve">Attn: </w:t>
      </w:r>
      <w:r w:rsidRPr="00CD1F30">
        <w:rPr>
          <w:rFonts w:ascii="Arial" w:hAnsi="Arial" w:cs="Arial"/>
          <w:color w:val="00B0F0"/>
          <w:sz w:val="21"/>
          <w:szCs w:val="21"/>
        </w:rPr>
        <w:t>[Medical/Pharmacy Director]</w:t>
      </w:r>
      <w:r w:rsidRPr="00CD1F30">
        <w:rPr>
          <w:rFonts w:ascii="Arial" w:hAnsi="Arial" w:cs="Arial"/>
          <w:sz w:val="21"/>
          <w:szCs w:val="21"/>
        </w:rPr>
        <w:t>,</w:t>
      </w:r>
      <w:r w:rsidRPr="00CD1F30">
        <w:rPr>
          <w:rFonts w:ascii="Arial" w:hAnsi="Arial" w:cs="Arial"/>
          <w:color w:val="00B0F0"/>
          <w:sz w:val="21"/>
          <w:szCs w:val="21"/>
        </w:rPr>
        <w:t xml:space="preserve"> [Department]</w:t>
      </w:r>
    </w:p>
    <w:p w14:paraId="4C5B338A" w14:textId="77777777" w:rsidR="006A185C" w:rsidRPr="00CD1F30" w:rsidRDefault="006A185C" w:rsidP="006A185C">
      <w:pPr>
        <w:rPr>
          <w:rFonts w:ascii="Arial" w:hAnsi="Arial" w:cs="Arial"/>
          <w:sz w:val="21"/>
          <w:szCs w:val="21"/>
        </w:rPr>
      </w:pPr>
    </w:p>
    <w:p w14:paraId="61D50022" w14:textId="18AE42CD" w:rsidR="006A185C" w:rsidRPr="00CD1F30" w:rsidRDefault="006A185C" w:rsidP="006A185C">
      <w:pPr>
        <w:rPr>
          <w:rFonts w:ascii="Arial" w:hAnsi="Arial" w:cs="Arial"/>
          <w:sz w:val="21"/>
          <w:szCs w:val="21"/>
        </w:rPr>
      </w:pPr>
      <w:r w:rsidRPr="00262F92">
        <w:rPr>
          <w:rFonts w:ascii="Arial" w:hAnsi="Arial" w:cs="Arial"/>
          <w:color w:val="000000" w:themeColor="text1"/>
          <w:sz w:val="21"/>
          <w:szCs w:val="21"/>
        </w:rPr>
        <w:t xml:space="preserve">Re: Letter of </w:t>
      </w:r>
      <w:r w:rsidR="00B564D7" w:rsidRPr="00262F92">
        <w:rPr>
          <w:rFonts w:ascii="Arial" w:hAnsi="Arial" w:cs="Arial"/>
          <w:color w:val="000000" w:themeColor="text1"/>
          <w:sz w:val="21"/>
          <w:szCs w:val="21"/>
        </w:rPr>
        <w:t>CREXONT</w:t>
      </w:r>
      <w:r w:rsidR="00B564D7" w:rsidRPr="00262F92">
        <w:rPr>
          <w:rFonts w:ascii="Arial" w:hAnsi="Arial" w:cs="Arial"/>
          <w:color w:val="000000" w:themeColor="text1"/>
          <w:sz w:val="21"/>
          <w:szCs w:val="21"/>
          <w:vertAlign w:val="superscript"/>
        </w:rPr>
        <w:t>®</w:t>
      </w:r>
      <w:r w:rsidR="00B564D7" w:rsidRPr="00262F92">
        <w:rPr>
          <w:rFonts w:ascii="Arial" w:hAnsi="Arial" w:cs="Arial"/>
          <w:color w:val="000000" w:themeColor="text1"/>
          <w:sz w:val="21"/>
          <w:szCs w:val="21"/>
        </w:rPr>
        <w:t xml:space="preserve"> (carbidopa and levodopa) </w:t>
      </w:r>
      <w:r w:rsidR="00D57758" w:rsidRPr="00262F92">
        <w:rPr>
          <w:rFonts w:ascii="Arial" w:hAnsi="Arial" w:cs="Arial"/>
          <w:color w:val="000000" w:themeColor="text1"/>
          <w:sz w:val="21"/>
          <w:szCs w:val="21"/>
        </w:rPr>
        <w:t>E</w:t>
      </w:r>
      <w:r w:rsidR="00B564D7" w:rsidRPr="00262F92">
        <w:rPr>
          <w:rFonts w:ascii="Arial" w:hAnsi="Arial" w:cs="Arial"/>
          <w:color w:val="000000" w:themeColor="text1"/>
          <w:sz w:val="21"/>
          <w:szCs w:val="21"/>
        </w:rPr>
        <w:t>xtended-</w:t>
      </w:r>
      <w:r w:rsidR="00D57758" w:rsidRPr="00262F92">
        <w:rPr>
          <w:rFonts w:ascii="Arial" w:hAnsi="Arial" w:cs="Arial"/>
          <w:color w:val="000000" w:themeColor="text1"/>
          <w:sz w:val="21"/>
          <w:szCs w:val="21"/>
        </w:rPr>
        <w:t>R</w:t>
      </w:r>
      <w:r w:rsidR="00B564D7" w:rsidRPr="00262F92">
        <w:rPr>
          <w:rFonts w:ascii="Arial" w:hAnsi="Arial" w:cs="Arial"/>
          <w:color w:val="000000" w:themeColor="text1"/>
          <w:sz w:val="21"/>
          <w:szCs w:val="21"/>
        </w:rPr>
        <w:t xml:space="preserve">elease </w:t>
      </w:r>
      <w:r w:rsidR="00D57758" w:rsidRPr="00262F92">
        <w:rPr>
          <w:rFonts w:ascii="Arial" w:hAnsi="Arial" w:cs="Arial"/>
          <w:color w:val="000000" w:themeColor="text1"/>
          <w:sz w:val="21"/>
          <w:szCs w:val="21"/>
        </w:rPr>
        <w:t>C</w:t>
      </w:r>
      <w:r w:rsidR="00B564D7" w:rsidRPr="00262F92">
        <w:rPr>
          <w:rFonts w:ascii="Arial" w:hAnsi="Arial" w:cs="Arial"/>
          <w:color w:val="000000" w:themeColor="text1"/>
          <w:sz w:val="21"/>
          <w:szCs w:val="21"/>
        </w:rPr>
        <w:t>apsules</w:t>
      </w:r>
      <w:r w:rsidRPr="00262F92">
        <w:rPr>
          <w:rFonts w:ascii="Arial" w:hAnsi="Arial" w:cs="Arial"/>
          <w:color w:val="000000" w:themeColor="text1"/>
          <w:sz w:val="21"/>
          <w:szCs w:val="21"/>
          <w:vertAlign w:val="superscript"/>
        </w:rPr>
        <w:t xml:space="preserve"> </w:t>
      </w:r>
      <w:r w:rsidRPr="00262F92">
        <w:rPr>
          <w:rFonts w:ascii="Arial" w:hAnsi="Arial" w:cs="Arial"/>
          <w:color w:val="000000" w:themeColor="text1"/>
          <w:sz w:val="21"/>
          <w:szCs w:val="21"/>
        </w:rPr>
        <w:t xml:space="preserve">Medical Exception for </w:t>
      </w:r>
      <w:r w:rsidRPr="00CD1F30">
        <w:rPr>
          <w:rFonts w:ascii="Arial" w:hAnsi="Arial" w:cs="Arial"/>
          <w:color w:val="00B0F0"/>
          <w:sz w:val="21"/>
          <w:szCs w:val="21"/>
        </w:rPr>
        <w:t>[Plan Member Name]</w:t>
      </w:r>
    </w:p>
    <w:p w14:paraId="437311BC" w14:textId="77777777" w:rsidR="006A185C" w:rsidRPr="00CD1F30" w:rsidRDefault="006A185C" w:rsidP="006A185C">
      <w:pPr>
        <w:rPr>
          <w:rFonts w:ascii="Arial" w:hAnsi="Arial" w:cs="Arial"/>
          <w:sz w:val="21"/>
          <w:szCs w:val="21"/>
        </w:rPr>
      </w:pPr>
    </w:p>
    <w:p w14:paraId="307C3D07" w14:textId="77777777" w:rsidR="006A185C" w:rsidRPr="00CD1F30" w:rsidRDefault="006A185C" w:rsidP="006A185C">
      <w:pPr>
        <w:rPr>
          <w:rFonts w:ascii="Arial" w:hAnsi="Arial" w:cs="Arial"/>
          <w:sz w:val="21"/>
          <w:szCs w:val="21"/>
        </w:rPr>
      </w:pPr>
      <w:r w:rsidRPr="00262F92">
        <w:rPr>
          <w:rFonts w:ascii="Arial" w:hAnsi="Arial" w:cs="Arial"/>
          <w:color w:val="000000" w:themeColor="text1"/>
          <w:sz w:val="21"/>
          <w:szCs w:val="21"/>
        </w:rPr>
        <w:t>Dear</w:t>
      </w:r>
      <w:r w:rsidRPr="00CD1F30">
        <w:rPr>
          <w:rFonts w:ascii="Arial" w:hAnsi="Arial" w:cs="Arial"/>
          <w:sz w:val="21"/>
          <w:szCs w:val="21"/>
        </w:rPr>
        <w:t xml:space="preserve"> </w:t>
      </w:r>
      <w:r w:rsidRPr="00CD1F30">
        <w:rPr>
          <w:rFonts w:ascii="Arial" w:hAnsi="Arial" w:cs="Arial"/>
          <w:color w:val="00B0F0"/>
          <w:sz w:val="21"/>
          <w:szCs w:val="21"/>
        </w:rPr>
        <w:t>[Medical/Pharmacy Director]</w:t>
      </w:r>
      <w:r w:rsidRPr="00CD1F30">
        <w:rPr>
          <w:rFonts w:ascii="Arial" w:hAnsi="Arial" w:cs="Arial"/>
          <w:sz w:val="21"/>
          <w:szCs w:val="21"/>
        </w:rPr>
        <w:t>:</w:t>
      </w:r>
    </w:p>
    <w:p w14:paraId="293E0651" w14:textId="77777777" w:rsidR="006A185C" w:rsidRPr="00CD1F30" w:rsidRDefault="006A185C" w:rsidP="006A185C">
      <w:pPr>
        <w:rPr>
          <w:rFonts w:ascii="Arial" w:hAnsi="Arial" w:cs="Arial"/>
          <w:color w:val="3D3935"/>
          <w:sz w:val="21"/>
          <w:szCs w:val="21"/>
        </w:rPr>
      </w:pPr>
    </w:p>
    <w:p w14:paraId="3DCEFEAA" w14:textId="77777777" w:rsidR="007B66F3" w:rsidRPr="00CD1F30" w:rsidRDefault="006A185C" w:rsidP="006A185C">
      <w:pPr>
        <w:rPr>
          <w:rFonts w:ascii="Arial" w:hAnsi="Arial" w:cs="Arial"/>
          <w:sz w:val="21"/>
          <w:szCs w:val="21"/>
        </w:rPr>
      </w:pPr>
      <w:r w:rsidRPr="00262F92">
        <w:rPr>
          <w:rFonts w:ascii="Arial" w:hAnsi="Arial" w:cs="Arial"/>
          <w:color w:val="000000" w:themeColor="text1"/>
          <w:sz w:val="21"/>
          <w:szCs w:val="21"/>
        </w:rPr>
        <w:t xml:space="preserve">I am writing on behalf of my patient </w:t>
      </w:r>
      <w:r w:rsidRPr="00CD1F30">
        <w:rPr>
          <w:rFonts w:ascii="Arial" w:hAnsi="Arial" w:cs="Arial"/>
          <w:color w:val="00B0F0"/>
          <w:sz w:val="21"/>
          <w:szCs w:val="21"/>
        </w:rPr>
        <w:t>[patient’s name]</w:t>
      </w:r>
      <w:r w:rsidRPr="00262F92">
        <w:rPr>
          <w:rFonts w:ascii="Arial" w:hAnsi="Arial" w:cs="Arial"/>
          <w:color w:val="000000" w:themeColor="text1"/>
          <w:sz w:val="21"/>
          <w:szCs w:val="21"/>
        </w:rPr>
        <w:t xml:space="preserve">, who I saw on </w:t>
      </w:r>
      <w:r w:rsidRPr="00CD1F30">
        <w:rPr>
          <w:rFonts w:ascii="Arial" w:hAnsi="Arial" w:cs="Arial"/>
          <w:color w:val="00B0F0"/>
          <w:sz w:val="21"/>
          <w:szCs w:val="21"/>
        </w:rPr>
        <w:t>[date of visit]</w:t>
      </w:r>
      <w:r w:rsidRPr="00CD1F30">
        <w:rPr>
          <w:rFonts w:ascii="Arial" w:hAnsi="Arial" w:cs="Arial"/>
          <w:color w:val="000000" w:themeColor="text1"/>
          <w:sz w:val="21"/>
          <w:szCs w:val="21"/>
        </w:rPr>
        <w:t>.</w:t>
      </w:r>
      <w:r w:rsidRPr="00CD1F30">
        <w:rPr>
          <w:rFonts w:ascii="Arial" w:hAnsi="Arial" w:cs="Arial"/>
          <w:sz w:val="21"/>
          <w:szCs w:val="21"/>
        </w:rPr>
        <w:t xml:space="preserve"> </w:t>
      </w:r>
      <w:r w:rsidR="007B66F3" w:rsidRPr="00CD1F30">
        <w:rPr>
          <w:rFonts w:ascii="Arial" w:hAnsi="Arial" w:cs="Arial"/>
          <w:color w:val="00B0F0"/>
          <w:sz w:val="21"/>
          <w:szCs w:val="21"/>
        </w:rPr>
        <w:t>[Patient’s name]</w:t>
      </w:r>
      <w:r w:rsidR="007B66F3" w:rsidRPr="00CD1F30">
        <w:rPr>
          <w:rFonts w:ascii="Arial" w:hAnsi="Arial" w:cs="Arial"/>
          <w:sz w:val="21"/>
          <w:szCs w:val="21"/>
        </w:rPr>
        <w:t xml:space="preserve">, </w:t>
      </w:r>
      <w:r w:rsidRPr="00CD1F30">
        <w:rPr>
          <w:rFonts w:ascii="Arial" w:hAnsi="Arial" w:cs="Arial"/>
          <w:sz w:val="21"/>
          <w:szCs w:val="21"/>
        </w:rPr>
        <w:t xml:space="preserve">a </w:t>
      </w:r>
    </w:p>
    <w:p w14:paraId="4B8523EC" w14:textId="02C5A02A" w:rsidR="006A185C" w:rsidRPr="00CD1F30" w:rsidRDefault="006A185C" w:rsidP="006A185C">
      <w:pPr>
        <w:rPr>
          <w:rFonts w:ascii="Arial" w:hAnsi="Arial" w:cs="Arial"/>
          <w:color w:val="00B0F0"/>
          <w:sz w:val="21"/>
          <w:szCs w:val="21"/>
        </w:rPr>
      </w:pPr>
      <w:r w:rsidRPr="00CD1F30">
        <w:rPr>
          <w:rFonts w:ascii="Arial" w:hAnsi="Arial" w:cs="Arial"/>
          <w:color w:val="00B0F0"/>
          <w:sz w:val="21"/>
          <w:szCs w:val="21"/>
        </w:rPr>
        <w:t>[patient’s age]</w:t>
      </w:r>
      <w:r w:rsidRPr="00262F92">
        <w:rPr>
          <w:rFonts w:ascii="Arial" w:hAnsi="Arial" w:cs="Arial"/>
          <w:color w:val="000000" w:themeColor="text1"/>
          <w:sz w:val="21"/>
          <w:szCs w:val="21"/>
        </w:rPr>
        <w:t xml:space="preserve">-year-old </w:t>
      </w:r>
      <w:r w:rsidRPr="00CD1F30">
        <w:rPr>
          <w:rFonts w:ascii="Arial" w:hAnsi="Arial" w:cs="Arial"/>
          <w:color w:val="00B0F0"/>
          <w:sz w:val="21"/>
          <w:szCs w:val="21"/>
        </w:rPr>
        <w:t>[male/female]</w:t>
      </w:r>
      <w:r w:rsidRPr="00CD1F30">
        <w:rPr>
          <w:rFonts w:ascii="Arial" w:hAnsi="Arial" w:cs="Arial"/>
          <w:sz w:val="21"/>
          <w:szCs w:val="21"/>
        </w:rPr>
        <w:t xml:space="preserve"> </w:t>
      </w:r>
      <w:r w:rsidRPr="00262F92">
        <w:rPr>
          <w:rFonts w:ascii="Arial" w:hAnsi="Arial" w:cs="Arial"/>
          <w:color w:val="000000" w:themeColor="text1"/>
          <w:sz w:val="21"/>
          <w:szCs w:val="21"/>
        </w:rPr>
        <w:t xml:space="preserve">patient, was diagnosed with Parkinson’s disease (PD) on </w:t>
      </w:r>
      <w:r w:rsidRPr="00CD1F30">
        <w:rPr>
          <w:rFonts w:ascii="Arial" w:hAnsi="Arial" w:cs="Arial"/>
          <w:color w:val="00B0F0"/>
          <w:sz w:val="21"/>
          <w:szCs w:val="21"/>
        </w:rPr>
        <w:t>[date]</w:t>
      </w:r>
      <w:r w:rsidRPr="00262F92">
        <w:rPr>
          <w:rFonts w:ascii="Arial" w:hAnsi="Arial" w:cs="Arial"/>
          <w:color w:val="000000" w:themeColor="text1"/>
          <w:sz w:val="21"/>
          <w:szCs w:val="21"/>
        </w:rPr>
        <w:t>.</w:t>
      </w:r>
      <w:r w:rsidRPr="00CD1F30">
        <w:rPr>
          <w:rFonts w:ascii="Arial" w:hAnsi="Arial" w:cs="Arial"/>
          <w:color w:val="00B0F0"/>
          <w:sz w:val="21"/>
          <w:szCs w:val="21"/>
        </w:rPr>
        <w:t xml:space="preserve"> </w:t>
      </w:r>
      <w:r w:rsidR="007B66F3" w:rsidRPr="00262F92">
        <w:rPr>
          <w:rFonts w:ascii="Arial" w:hAnsi="Arial" w:cs="Arial"/>
          <w:color w:val="000000" w:themeColor="text1"/>
          <w:sz w:val="21"/>
          <w:szCs w:val="21"/>
        </w:rPr>
        <w:t xml:space="preserve">Based on my clinical experience, </w:t>
      </w:r>
      <w:r w:rsidRPr="00262F92">
        <w:rPr>
          <w:rFonts w:ascii="Arial" w:hAnsi="Arial" w:cs="Arial"/>
          <w:color w:val="000000" w:themeColor="text1"/>
          <w:sz w:val="21"/>
          <w:szCs w:val="21"/>
        </w:rPr>
        <w:t xml:space="preserve">I </w:t>
      </w:r>
      <w:r w:rsidR="007B66F3" w:rsidRPr="00262F92">
        <w:rPr>
          <w:rFonts w:ascii="Arial" w:hAnsi="Arial" w:cs="Arial"/>
          <w:color w:val="000000" w:themeColor="text1"/>
          <w:sz w:val="21"/>
          <w:szCs w:val="21"/>
        </w:rPr>
        <w:t xml:space="preserve">request </w:t>
      </w:r>
      <w:r w:rsidRPr="00262F92">
        <w:rPr>
          <w:rFonts w:ascii="Arial" w:hAnsi="Arial" w:cs="Arial"/>
          <w:color w:val="000000" w:themeColor="text1"/>
          <w:sz w:val="21"/>
          <w:szCs w:val="21"/>
        </w:rPr>
        <w:t>a medical exception for my patient to receive CREXONT.</w:t>
      </w:r>
      <w:r w:rsidR="007B66F3" w:rsidRPr="00262F92">
        <w:rPr>
          <w:rFonts w:ascii="Arial" w:hAnsi="Arial" w:cs="Arial"/>
          <w:color w:val="000000" w:themeColor="text1"/>
          <w:sz w:val="21"/>
          <w:szCs w:val="21"/>
        </w:rPr>
        <w:t xml:space="preserve"> </w:t>
      </w:r>
      <w:r w:rsidR="007B66F3" w:rsidRPr="00CD1F30">
        <w:rPr>
          <w:rFonts w:ascii="Arial" w:hAnsi="Arial" w:cs="Arial"/>
          <w:color w:val="00B0F0"/>
          <w:sz w:val="21"/>
          <w:szCs w:val="21"/>
        </w:rPr>
        <w:t>[If pertinent, indicate how many years you</w:t>
      </w:r>
      <w:r w:rsidR="00F67A34" w:rsidRPr="00CD1F30">
        <w:rPr>
          <w:rFonts w:ascii="Arial" w:hAnsi="Arial" w:cs="Arial"/>
          <w:color w:val="00B0F0"/>
          <w:sz w:val="21"/>
          <w:szCs w:val="21"/>
        </w:rPr>
        <w:t xml:space="preserve"> have</w:t>
      </w:r>
      <w:r w:rsidR="007B66F3" w:rsidRPr="00CD1F30">
        <w:rPr>
          <w:rFonts w:ascii="Arial" w:hAnsi="Arial" w:cs="Arial"/>
          <w:color w:val="00B0F0"/>
          <w:sz w:val="21"/>
          <w:szCs w:val="21"/>
        </w:rPr>
        <w:t xml:space="preserve"> been treating patient.]</w:t>
      </w:r>
    </w:p>
    <w:p w14:paraId="4DBFEE0C" w14:textId="77777777" w:rsidR="006A185C" w:rsidRPr="00CD1F30" w:rsidRDefault="006A185C" w:rsidP="006A185C">
      <w:pPr>
        <w:rPr>
          <w:rFonts w:ascii="Arial" w:hAnsi="Arial" w:cs="Arial"/>
          <w:sz w:val="21"/>
          <w:szCs w:val="21"/>
        </w:rPr>
      </w:pPr>
    </w:p>
    <w:p w14:paraId="17E675CA" w14:textId="633B5754" w:rsidR="009107F3" w:rsidRDefault="009726F1" w:rsidP="009726F1">
      <w:pPr>
        <w:rPr>
          <w:rFonts w:ascii="Arial" w:hAnsi="Arial" w:cs="Arial"/>
          <w:color w:val="000000" w:themeColor="text1"/>
          <w:sz w:val="21"/>
          <w:szCs w:val="21"/>
        </w:rPr>
      </w:pPr>
      <w:r w:rsidRPr="00262F92">
        <w:rPr>
          <w:rFonts w:ascii="Arial" w:hAnsi="Arial" w:cs="Arial"/>
          <w:color w:val="000000" w:themeColor="text1"/>
          <w:sz w:val="21"/>
          <w:szCs w:val="21"/>
        </w:rPr>
        <w:t xml:space="preserve">As a board-certified </w:t>
      </w:r>
      <w:r w:rsidRPr="00CD1F30">
        <w:rPr>
          <w:rFonts w:ascii="Arial" w:hAnsi="Arial" w:cs="Arial"/>
          <w:color w:val="00B0F0"/>
          <w:sz w:val="21"/>
          <w:szCs w:val="21"/>
        </w:rPr>
        <w:t xml:space="preserve">[internist/neurologist/movement disorder specialist/or other] </w:t>
      </w:r>
      <w:r w:rsidRPr="00262F92">
        <w:rPr>
          <w:rFonts w:ascii="Arial" w:hAnsi="Arial" w:cs="Arial"/>
          <w:color w:val="000000" w:themeColor="text1"/>
          <w:sz w:val="21"/>
          <w:szCs w:val="21"/>
        </w:rPr>
        <w:t xml:space="preserve">and with my experience treating patients with PD, I have concluded that </w:t>
      </w:r>
      <w:r w:rsidRPr="00CD1F30">
        <w:rPr>
          <w:rFonts w:ascii="Arial" w:hAnsi="Arial" w:cs="Arial"/>
          <w:color w:val="00B0F0"/>
          <w:sz w:val="21"/>
          <w:szCs w:val="21"/>
        </w:rPr>
        <w:t>[patient’s name]</w:t>
      </w:r>
      <w:r w:rsidRPr="00262F92">
        <w:rPr>
          <w:rFonts w:ascii="Arial" w:hAnsi="Arial" w:cs="Arial"/>
          <w:color w:val="000000" w:themeColor="text1"/>
          <w:sz w:val="21"/>
          <w:szCs w:val="21"/>
        </w:rPr>
        <w:t xml:space="preserve">’s current medication </w:t>
      </w:r>
    </w:p>
    <w:p w14:paraId="032A55EA" w14:textId="5D9EFEA6" w:rsidR="009726F1" w:rsidRPr="00262F92" w:rsidRDefault="009726F1" w:rsidP="009726F1">
      <w:pPr>
        <w:rPr>
          <w:rFonts w:ascii="Arial" w:hAnsi="Arial" w:cs="Arial"/>
          <w:color w:val="000000" w:themeColor="text1"/>
          <w:sz w:val="21"/>
          <w:szCs w:val="21"/>
        </w:rPr>
      </w:pPr>
      <w:r w:rsidRPr="00CD1F30">
        <w:rPr>
          <w:rFonts w:ascii="Arial" w:hAnsi="Arial" w:cs="Arial"/>
          <w:color w:val="00B0F0"/>
          <w:sz w:val="21"/>
          <w:szCs w:val="21"/>
        </w:rPr>
        <w:t>[</w:t>
      </w:r>
      <w:r w:rsidR="009107F3">
        <w:rPr>
          <w:rFonts w:ascii="Arial" w:hAnsi="Arial" w:cs="Arial"/>
          <w:color w:val="00B0F0"/>
          <w:sz w:val="21"/>
          <w:szCs w:val="21"/>
        </w:rPr>
        <w:t>,</w:t>
      </w:r>
      <w:r w:rsidR="007F653F">
        <w:rPr>
          <w:rFonts w:ascii="Arial" w:hAnsi="Arial" w:cs="Arial"/>
          <w:color w:val="00B0F0"/>
          <w:sz w:val="21"/>
          <w:szCs w:val="21"/>
        </w:rPr>
        <w:t xml:space="preserve"> </w:t>
      </w:r>
      <w:r w:rsidRPr="00CD1F30">
        <w:rPr>
          <w:rFonts w:ascii="Arial" w:hAnsi="Arial" w:cs="Arial"/>
          <w:color w:val="00B0F0"/>
          <w:sz w:val="21"/>
          <w:szCs w:val="21"/>
        </w:rPr>
        <w:t>medication name</w:t>
      </w:r>
      <w:r w:rsidR="009107F3">
        <w:rPr>
          <w:rFonts w:ascii="Arial" w:hAnsi="Arial" w:cs="Arial"/>
          <w:color w:val="00B0F0"/>
          <w:sz w:val="21"/>
          <w:szCs w:val="21"/>
        </w:rPr>
        <w:t>,</w:t>
      </w:r>
      <w:r w:rsidRPr="00CD1F30">
        <w:rPr>
          <w:rFonts w:ascii="Arial" w:hAnsi="Arial" w:cs="Arial"/>
          <w:color w:val="00B0F0"/>
          <w:sz w:val="21"/>
          <w:szCs w:val="21"/>
        </w:rPr>
        <w:t xml:space="preserve">] </w:t>
      </w:r>
      <w:r w:rsidRPr="00262F92">
        <w:rPr>
          <w:rFonts w:ascii="Arial" w:hAnsi="Arial" w:cs="Arial"/>
          <w:color w:val="000000" w:themeColor="text1"/>
          <w:sz w:val="21"/>
          <w:szCs w:val="21"/>
        </w:rPr>
        <w:t xml:space="preserve">is no longer adequate considering their medical condition and history. Given their disease burden, continuing with the current treatment approach of using and increasing doses of step-through medications for PD </w:t>
      </w:r>
      <w:r w:rsidRPr="009726F1">
        <w:rPr>
          <w:rFonts w:ascii="Arial" w:hAnsi="Arial" w:cs="Arial"/>
          <w:color w:val="00B0F0"/>
          <w:sz w:val="21"/>
          <w:szCs w:val="21"/>
        </w:rPr>
        <w:t xml:space="preserve">[such as IR CD/LD] </w:t>
      </w:r>
      <w:r w:rsidRPr="00262F92">
        <w:rPr>
          <w:rFonts w:ascii="Arial" w:hAnsi="Arial" w:cs="Arial"/>
          <w:color w:val="000000" w:themeColor="text1"/>
          <w:sz w:val="21"/>
          <w:szCs w:val="21"/>
        </w:rPr>
        <w:t>will not serve my patient's pressing medical needs. Therefore, I have concluded that treatment with CREXONT is medically necessary.</w:t>
      </w:r>
    </w:p>
    <w:p w14:paraId="6F69800E" w14:textId="77777777" w:rsidR="006A185C" w:rsidRPr="00262F92" w:rsidRDefault="006A185C" w:rsidP="006A185C">
      <w:pPr>
        <w:rPr>
          <w:rFonts w:ascii="Arial" w:hAnsi="Arial" w:cs="Arial"/>
          <w:color w:val="000000" w:themeColor="text1"/>
          <w:sz w:val="21"/>
          <w:szCs w:val="21"/>
        </w:rPr>
      </w:pPr>
    </w:p>
    <w:p w14:paraId="3D628B0D" w14:textId="31ED6D42" w:rsidR="006A185C" w:rsidRPr="00C87234" w:rsidRDefault="006A185C" w:rsidP="006A185C">
      <w:pPr>
        <w:rPr>
          <w:rFonts w:ascii="Arial" w:hAnsi="Arial" w:cs="Arial"/>
          <w:color w:val="00B0F0"/>
          <w:sz w:val="21"/>
          <w:szCs w:val="21"/>
        </w:rPr>
      </w:pPr>
      <w:r w:rsidRPr="00CD1F30">
        <w:rPr>
          <w:rFonts w:ascii="Arial" w:hAnsi="Arial" w:cs="Arial"/>
          <w:color w:val="00B0F0"/>
          <w:sz w:val="21"/>
          <w:szCs w:val="21"/>
        </w:rPr>
        <w:t xml:space="preserve">[If </w:t>
      </w:r>
      <w:r w:rsidR="001573D8" w:rsidRPr="00CD1F30">
        <w:rPr>
          <w:rFonts w:ascii="Arial" w:hAnsi="Arial" w:cs="Arial"/>
          <w:color w:val="00B0F0"/>
          <w:sz w:val="21"/>
          <w:szCs w:val="21"/>
        </w:rPr>
        <w:t xml:space="preserve">patient is </w:t>
      </w:r>
      <w:r w:rsidRPr="00CD1F30">
        <w:rPr>
          <w:rFonts w:ascii="Arial" w:hAnsi="Arial" w:cs="Arial"/>
          <w:color w:val="00B0F0"/>
          <w:sz w:val="21"/>
          <w:szCs w:val="21"/>
        </w:rPr>
        <w:t xml:space="preserve">taking IR CD/LD, add: </w:t>
      </w:r>
      <w:r w:rsidR="00EB6918" w:rsidRPr="00CD1F30">
        <w:rPr>
          <w:rFonts w:ascii="Arial" w:hAnsi="Arial" w:cs="Arial"/>
          <w:color w:val="00B0F0"/>
          <w:sz w:val="21"/>
          <w:szCs w:val="21"/>
        </w:rPr>
        <w:t>Considering</w:t>
      </w:r>
      <w:r w:rsidRPr="00CD1F30">
        <w:rPr>
          <w:rFonts w:ascii="Arial" w:hAnsi="Arial" w:cs="Arial"/>
          <w:color w:val="00B0F0"/>
          <w:sz w:val="21"/>
          <w:szCs w:val="21"/>
        </w:rPr>
        <w:t xml:space="preserve"> the short half-life and narrowing therapeutic window of IR CD/LD and the progress of my patient’s PD, even </w:t>
      </w:r>
      <w:r w:rsidR="00D92D93">
        <w:rPr>
          <w:rFonts w:ascii="Arial" w:hAnsi="Arial" w:cs="Arial"/>
          <w:color w:val="00B0F0"/>
          <w:sz w:val="21"/>
          <w:szCs w:val="21"/>
        </w:rPr>
        <w:t>an increase in dos</w:t>
      </w:r>
      <w:r w:rsidR="00234B57">
        <w:rPr>
          <w:rFonts w:ascii="Arial" w:hAnsi="Arial" w:cs="Arial"/>
          <w:color w:val="00B0F0"/>
          <w:sz w:val="21"/>
          <w:szCs w:val="21"/>
        </w:rPr>
        <w:t>e</w:t>
      </w:r>
      <w:r w:rsidR="00D92D93">
        <w:rPr>
          <w:rFonts w:ascii="Arial" w:hAnsi="Arial" w:cs="Arial"/>
          <w:color w:val="00B0F0"/>
          <w:sz w:val="21"/>
          <w:szCs w:val="21"/>
        </w:rPr>
        <w:t xml:space="preserve"> strength </w:t>
      </w:r>
      <w:r w:rsidRPr="00CD1F30">
        <w:rPr>
          <w:rFonts w:ascii="Arial" w:hAnsi="Arial" w:cs="Arial"/>
          <w:color w:val="00B0F0"/>
          <w:sz w:val="21"/>
          <w:szCs w:val="21"/>
        </w:rPr>
        <w:t xml:space="preserve">and frequency of IR CD/LD </w:t>
      </w:r>
      <w:r w:rsidR="00E16B94" w:rsidRPr="00CD1F30">
        <w:rPr>
          <w:rFonts w:ascii="Arial" w:hAnsi="Arial" w:cs="Arial"/>
          <w:color w:val="00B0F0"/>
          <w:sz w:val="21"/>
          <w:szCs w:val="21"/>
        </w:rPr>
        <w:t xml:space="preserve">would </w:t>
      </w:r>
      <w:r w:rsidRPr="00CD1F30">
        <w:rPr>
          <w:rFonts w:ascii="Arial" w:hAnsi="Arial" w:cs="Arial"/>
          <w:color w:val="00B0F0"/>
          <w:sz w:val="21"/>
          <w:szCs w:val="21"/>
        </w:rPr>
        <w:t xml:space="preserve">be insufficient </w:t>
      </w:r>
      <w:r w:rsidR="00E16B94" w:rsidRPr="00CD1F30">
        <w:rPr>
          <w:rFonts w:ascii="Arial" w:hAnsi="Arial" w:cs="Arial"/>
          <w:color w:val="00B0F0"/>
          <w:sz w:val="21"/>
          <w:szCs w:val="21"/>
        </w:rPr>
        <w:t>to control</w:t>
      </w:r>
      <w:r w:rsidRPr="00CD1F30">
        <w:rPr>
          <w:rFonts w:ascii="Arial" w:hAnsi="Arial" w:cs="Arial"/>
          <w:color w:val="00B0F0"/>
          <w:sz w:val="21"/>
          <w:szCs w:val="21"/>
        </w:rPr>
        <w:t xml:space="preserve"> my patient</w:t>
      </w:r>
      <w:r w:rsidR="00FB244C" w:rsidRPr="00CD1F30">
        <w:rPr>
          <w:rFonts w:ascii="Arial" w:hAnsi="Arial" w:cs="Arial"/>
          <w:color w:val="00B0F0"/>
          <w:sz w:val="21"/>
          <w:szCs w:val="21"/>
        </w:rPr>
        <w:t>’</w:t>
      </w:r>
      <w:r w:rsidRPr="00CD1F30">
        <w:rPr>
          <w:rFonts w:ascii="Arial" w:hAnsi="Arial" w:cs="Arial"/>
          <w:color w:val="00B0F0"/>
          <w:sz w:val="21"/>
          <w:szCs w:val="21"/>
        </w:rPr>
        <w:t xml:space="preserve">s symptoms and would </w:t>
      </w:r>
      <w:r w:rsidR="00FB244C" w:rsidRPr="00CD1F30">
        <w:rPr>
          <w:rFonts w:ascii="Arial" w:hAnsi="Arial" w:cs="Arial"/>
          <w:color w:val="00B0F0"/>
          <w:sz w:val="21"/>
          <w:szCs w:val="21"/>
        </w:rPr>
        <w:t xml:space="preserve">likely </w:t>
      </w:r>
      <w:r w:rsidRPr="00CD1F30">
        <w:rPr>
          <w:rFonts w:ascii="Arial" w:hAnsi="Arial" w:cs="Arial"/>
          <w:color w:val="00B0F0"/>
          <w:sz w:val="21"/>
          <w:szCs w:val="21"/>
        </w:rPr>
        <w:t>lead to an increase in motor fluctuations and “</w:t>
      </w:r>
      <w:r w:rsidR="003109F2">
        <w:rPr>
          <w:rFonts w:ascii="Arial" w:hAnsi="Arial" w:cs="Arial"/>
          <w:color w:val="00B0F0"/>
          <w:sz w:val="21"/>
          <w:szCs w:val="21"/>
        </w:rPr>
        <w:t>O</w:t>
      </w:r>
      <w:r w:rsidRPr="00CD1F30">
        <w:rPr>
          <w:rFonts w:ascii="Arial" w:hAnsi="Arial" w:cs="Arial"/>
          <w:color w:val="00B0F0"/>
          <w:sz w:val="21"/>
          <w:szCs w:val="21"/>
        </w:rPr>
        <w:t>ff</w:t>
      </w:r>
      <w:r w:rsidR="00D12E39">
        <w:rPr>
          <w:rFonts w:ascii="Arial" w:hAnsi="Arial" w:cs="Arial"/>
          <w:color w:val="00B0F0"/>
          <w:sz w:val="21"/>
          <w:szCs w:val="21"/>
        </w:rPr>
        <w:t>”</w:t>
      </w:r>
      <w:r w:rsidRPr="00CD1F30">
        <w:rPr>
          <w:rFonts w:ascii="Arial" w:hAnsi="Arial" w:cs="Arial"/>
          <w:color w:val="00B0F0"/>
          <w:sz w:val="21"/>
          <w:szCs w:val="21"/>
        </w:rPr>
        <w:t xml:space="preserve"> time with a marked decrease in quality of life. </w:t>
      </w:r>
      <w:r w:rsidR="003C337E" w:rsidRPr="00CD1F30">
        <w:rPr>
          <w:rFonts w:ascii="Arial" w:hAnsi="Arial" w:cs="Arial"/>
          <w:color w:val="00B0F0"/>
          <w:sz w:val="21"/>
          <w:szCs w:val="21"/>
        </w:rPr>
        <w:t>An increase in dose frequency</w:t>
      </w:r>
      <w:r w:rsidRPr="00CD1F30">
        <w:rPr>
          <w:rFonts w:ascii="Arial" w:hAnsi="Arial" w:cs="Arial"/>
          <w:color w:val="00B0F0"/>
          <w:sz w:val="21"/>
          <w:szCs w:val="21"/>
        </w:rPr>
        <w:t xml:space="preserve"> may also put my patient’s medication adherence at risk,</w:t>
      </w:r>
      <w:r w:rsidR="00FB244C" w:rsidRPr="00CD1F30">
        <w:rPr>
          <w:rFonts w:ascii="Arial" w:hAnsi="Arial" w:cs="Arial"/>
          <w:color w:val="00B0F0"/>
          <w:sz w:val="21"/>
          <w:szCs w:val="21"/>
        </w:rPr>
        <w:t xml:space="preserve"> </w:t>
      </w:r>
      <w:r w:rsidRPr="00CD1F30">
        <w:rPr>
          <w:rFonts w:ascii="Arial" w:hAnsi="Arial" w:cs="Arial"/>
          <w:color w:val="00B0F0"/>
          <w:sz w:val="21"/>
          <w:szCs w:val="21"/>
        </w:rPr>
        <w:t>negatively impact</w:t>
      </w:r>
      <w:r w:rsidR="00FB244C" w:rsidRPr="00CD1F30">
        <w:rPr>
          <w:rFonts w:ascii="Arial" w:hAnsi="Arial" w:cs="Arial"/>
          <w:color w:val="00B0F0"/>
          <w:sz w:val="21"/>
          <w:szCs w:val="21"/>
        </w:rPr>
        <w:t xml:space="preserve">ing </w:t>
      </w:r>
      <w:r w:rsidRPr="00CD1F30">
        <w:rPr>
          <w:rFonts w:ascii="Arial" w:hAnsi="Arial" w:cs="Arial"/>
          <w:color w:val="00B0F0"/>
          <w:sz w:val="21"/>
          <w:szCs w:val="21"/>
        </w:rPr>
        <w:t>disease management.]</w:t>
      </w:r>
      <w:r w:rsidR="00C87234">
        <w:rPr>
          <w:rFonts w:ascii="Arial" w:hAnsi="Arial" w:cs="Arial"/>
          <w:color w:val="00B0F0"/>
          <w:sz w:val="21"/>
          <w:szCs w:val="21"/>
          <w:vertAlign w:val="superscript"/>
        </w:rPr>
        <w:t>1,2</w:t>
      </w:r>
    </w:p>
    <w:p w14:paraId="087D5635" w14:textId="77777777" w:rsidR="006A185C" w:rsidRPr="00CD1F30" w:rsidRDefault="006A185C" w:rsidP="006A185C">
      <w:pPr>
        <w:rPr>
          <w:rFonts w:ascii="Arial" w:hAnsi="Arial" w:cs="Arial"/>
          <w:sz w:val="21"/>
          <w:szCs w:val="21"/>
        </w:rPr>
      </w:pPr>
    </w:p>
    <w:p w14:paraId="4B60D29F" w14:textId="0B251937" w:rsidR="006A185C" w:rsidRPr="00CD1F30" w:rsidRDefault="006A185C" w:rsidP="006A185C">
      <w:pPr>
        <w:rPr>
          <w:rFonts w:ascii="Arial" w:hAnsi="Arial" w:cs="Arial"/>
          <w:color w:val="00B0F0"/>
          <w:sz w:val="21"/>
          <w:szCs w:val="21"/>
        </w:rPr>
      </w:pPr>
      <w:r w:rsidRPr="00CD1F30">
        <w:rPr>
          <w:rFonts w:ascii="Arial" w:hAnsi="Arial" w:cs="Arial"/>
          <w:color w:val="00B0F0"/>
          <w:sz w:val="21"/>
          <w:szCs w:val="21"/>
        </w:rPr>
        <w:t xml:space="preserve">[Describe clinical need, eg: </w:t>
      </w:r>
      <w:r w:rsidR="00124D4A" w:rsidRPr="00CD1F30">
        <w:rPr>
          <w:rFonts w:ascii="Arial" w:hAnsi="Arial" w:cs="Arial"/>
          <w:color w:val="00B0F0"/>
          <w:sz w:val="21"/>
          <w:szCs w:val="21"/>
        </w:rPr>
        <w:t>In the past month, m</w:t>
      </w:r>
      <w:r w:rsidRPr="00CD1F30">
        <w:rPr>
          <w:rFonts w:ascii="Arial" w:hAnsi="Arial" w:cs="Arial"/>
          <w:color w:val="00B0F0"/>
          <w:sz w:val="21"/>
          <w:szCs w:val="21"/>
        </w:rPr>
        <w:t>y patient has been experiencing debilitating “</w:t>
      </w:r>
      <w:r w:rsidR="00FB1DB2">
        <w:rPr>
          <w:rFonts w:ascii="Arial" w:hAnsi="Arial" w:cs="Arial"/>
          <w:color w:val="00B0F0"/>
          <w:sz w:val="21"/>
          <w:szCs w:val="21"/>
        </w:rPr>
        <w:t>O</w:t>
      </w:r>
      <w:r w:rsidRPr="00CD1F30">
        <w:rPr>
          <w:rFonts w:ascii="Arial" w:hAnsi="Arial" w:cs="Arial"/>
          <w:color w:val="00B0F0"/>
          <w:sz w:val="21"/>
          <w:szCs w:val="21"/>
        </w:rPr>
        <w:t>ff</w:t>
      </w:r>
      <w:r w:rsidR="00D12E39">
        <w:rPr>
          <w:rFonts w:ascii="Arial" w:hAnsi="Arial" w:cs="Arial"/>
          <w:color w:val="00B0F0"/>
          <w:sz w:val="21"/>
          <w:szCs w:val="21"/>
        </w:rPr>
        <w:t>”</w:t>
      </w:r>
      <w:r w:rsidRPr="00CD1F30">
        <w:rPr>
          <w:rFonts w:ascii="Arial" w:hAnsi="Arial" w:cs="Arial"/>
          <w:color w:val="00B0F0"/>
          <w:sz w:val="21"/>
          <w:szCs w:val="21"/>
        </w:rPr>
        <w:t xml:space="preserve"> time/wearing “off” periods/dyskinesia/other</w:t>
      </w:r>
      <w:r w:rsidR="00FB1DB2">
        <w:rPr>
          <w:rFonts w:ascii="Arial" w:hAnsi="Arial" w:cs="Arial"/>
          <w:color w:val="00B0F0"/>
          <w:sz w:val="21"/>
          <w:szCs w:val="21"/>
        </w:rPr>
        <w:t>.</w:t>
      </w:r>
      <w:r w:rsidRPr="00CD1F30">
        <w:rPr>
          <w:rFonts w:ascii="Arial" w:hAnsi="Arial" w:cs="Arial"/>
          <w:color w:val="00B0F0"/>
          <w:sz w:val="21"/>
          <w:szCs w:val="21"/>
        </w:rPr>
        <w:t>]</w:t>
      </w:r>
    </w:p>
    <w:p w14:paraId="5C7CED69" w14:textId="77777777" w:rsidR="006A185C" w:rsidRPr="00CD1F30" w:rsidRDefault="006A185C" w:rsidP="006A185C">
      <w:pPr>
        <w:rPr>
          <w:rFonts w:ascii="Arial" w:hAnsi="Arial" w:cs="Arial"/>
          <w:color w:val="00B0F0"/>
          <w:sz w:val="21"/>
          <w:szCs w:val="21"/>
        </w:rPr>
      </w:pPr>
    </w:p>
    <w:p w14:paraId="3FACB235" w14:textId="71F39B97" w:rsidR="006A185C" w:rsidRPr="00C87234" w:rsidRDefault="006A185C" w:rsidP="006A185C">
      <w:pPr>
        <w:rPr>
          <w:rFonts w:ascii="Arial" w:hAnsi="Arial" w:cs="Arial"/>
          <w:color w:val="00B0F0"/>
          <w:sz w:val="21"/>
          <w:szCs w:val="21"/>
        </w:rPr>
      </w:pPr>
      <w:r w:rsidRPr="00CD1F30">
        <w:rPr>
          <w:rFonts w:ascii="Arial" w:hAnsi="Arial" w:cs="Arial"/>
          <w:color w:val="00B0F0"/>
          <w:sz w:val="21"/>
          <w:szCs w:val="21"/>
        </w:rPr>
        <w:t xml:space="preserve">[If indicating that patients are experiencing dyskinesia, add: Dyskinesia, motor complications that can develop over time with levodopa use, can be very debilitating for patients. </w:t>
      </w:r>
      <w:r w:rsidR="00786CE2" w:rsidRPr="00CD1F30">
        <w:rPr>
          <w:rFonts w:ascii="Arial" w:hAnsi="Arial" w:cs="Arial"/>
          <w:color w:val="00B0F0"/>
          <w:sz w:val="21"/>
          <w:szCs w:val="21"/>
        </w:rPr>
        <w:t>Studies have shown that the short half-life of levodopa and increased dosing frequency as the disease progresses cause a pulsatile release of dopamine in the striatum that contribute</w:t>
      </w:r>
      <w:r w:rsidR="00B07438" w:rsidRPr="00CD1F30">
        <w:rPr>
          <w:rFonts w:ascii="Arial" w:hAnsi="Arial" w:cs="Arial"/>
          <w:color w:val="00B0F0"/>
          <w:sz w:val="21"/>
          <w:szCs w:val="21"/>
        </w:rPr>
        <w:t>s</w:t>
      </w:r>
      <w:r w:rsidR="00786CE2" w:rsidRPr="00CD1F30">
        <w:rPr>
          <w:rFonts w:ascii="Arial" w:hAnsi="Arial" w:cs="Arial"/>
          <w:color w:val="00B0F0"/>
          <w:sz w:val="21"/>
          <w:szCs w:val="21"/>
        </w:rPr>
        <w:t xml:space="preserve"> to dyskinesia.</w:t>
      </w:r>
      <w:r w:rsidRPr="00CD1F30">
        <w:rPr>
          <w:rFonts w:ascii="Arial" w:hAnsi="Arial" w:cs="Arial"/>
          <w:color w:val="00B0F0"/>
          <w:sz w:val="21"/>
          <w:szCs w:val="21"/>
        </w:rPr>
        <w:t>]</w:t>
      </w:r>
      <w:r w:rsidR="00C87234">
        <w:rPr>
          <w:rFonts w:ascii="Arial" w:hAnsi="Arial" w:cs="Arial"/>
          <w:color w:val="00B0F0"/>
          <w:sz w:val="21"/>
          <w:szCs w:val="21"/>
          <w:vertAlign w:val="superscript"/>
        </w:rPr>
        <w:t>1</w:t>
      </w:r>
      <w:r w:rsidR="00F74A1F">
        <w:rPr>
          <w:rFonts w:ascii="Arial" w:hAnsi="Arial" w:cs="Arial"/>
          <w:color w:val="00B0F0"/>
          <w:sz w:val="21"/>
          <w:szCs w:val="21"/>
          <w:vertAlign w:val="superscript"/>
        </w:rPr>
        <w:t>,</w:t>
      </w:r>
      <w:r w:rsidR="00C87234">
        <w:rPr>
          <w:rFonts w:ascii="Arial" w:hAnsi="Arial" w:cs="Arial"/>
          <w:color w:val="00B0F0"/>
          <w:sz w:val="21"/>
          <w:szCs w:val="21"/>
          <w:vertAlign w:val="superscript"/>
        </w:rPr>
        <w:t>3</w:t>
      </w:r>
    </w:p>
    <w:p w14:paraId="5F3D65A8" w14:textId="77777777" w:rsidR="006A185C" w:rsidRPr="00CD1F30" w:rsidRDefault="006A185C" w:rsidP="006A185C">
      <w:pPr>
        <w:rPr>
          <w:rFonts w:ascii="Arial" w:hAnsi="Arial" w:cs="Arial"/>
          <w:sz w:val="21"/>
          <w:szCs w:val="21"/>
        </w:rPr>
      </w:pPr>
    </w:p>
    <w:p w14:paraId="4766B257" w14:textId="6723A3F5" w:rsidR="00B564D7" w:rsidRPr="00262F92" w:rsidRDefault="00B564D7" w:rsidP="00B564D7">
      <w:pPr>
        <w:rPr>
          <w:rFonts w:ascii="Arial" w:hAnsi="Arial" w:cs="Arial"/>
          <w:color w:val="000000" w:themeColor="text1"/>
          <w:sz w:val="21"/>
          <w:szCs w:val="21"/>
          <w:vertAlign w:val="superscript"/>
        </w:rPr>
      </w:pPr>
      <w:r w:rsidRPr="00262F92">
        <w:rPr>
          <w:rFonts w:ascii="Arial" w:hAnsi="Arial" w:cs="Arial"/>
          <w:color w:val="000000" w:themeColor="text1"/>
          <w:sz w:val="21"/>
          <w:szCs w:val="21"/>
        </w:rPr>
        <w:t>With a novel technology, CREXONT is unlike other oral CD/LD medications.</w:t>
      </w:r>
      <w:r w:rsidR="00F853C1" w:rsidRPr="00262F92">
        <w:rPr>
          <w:rFonts w:ascii="Arial" w:hAnsi="Arial" w:cs="Arial"/>
          <w:color w:val="000000" w:themeColor="text1"/>
          <w:sz w:val="21"/>
          <w:szCs w:val="21"/>
          <w:vertAlign w:val="superscript"/>
        </w:rPr>
        <w:t>4</w:t>
      </w:r>
      <w:r w:rsidRPr="00262F92">
        <w:rPr>
          <w:rFonts w:ascii="Arial" w:hAnsi="Arial" w:cs="Arial"/>
          <w:color w:val="000000" w:themeColor="text1"/>
          <w:sz w:val="21"/>
          <w:szCs w:val="21"/>
          <w:vertAlign w:val="superscript"/>
        </w:rPr>
        <w:t>-</w:t>
      </w:r>
      <w:r w:rsidR="00F853C1" w:rsidRPr="00262F92">
        <w:rPr>
          <w:rFonts w:ascii="Arial" w:hAnsi="Arial" w:cs="Arial"/>
          <w:color w:val="000000" w:themeColor="text1"/>
          <w:sz w:val="21"/>
          <w:szCs w:val="21"/>
          <w:vertAlign w:val="superscript"/>
        </w:rPr>
        <w:t>6</w:t>
      </w:r>
      <w:r w:rsidRPr="00262F92">
        <w:rPr>
          <w:rFonts w:ascii="Arial" w:hAnsi="Arial" w:cs="Arial"/>
          <w:color w:val="000000" w:themeColor="text1"/>
          <w:sz w:val="21"/>
          <w:szCs w:val="21"/>
        </w:rPr>
        <w:t xml:space="preserve"> It combines immediate-release granules and extended-release pellets and contains a novel mucoadhesive polymer designed to keep the ER pellet adhered to the area of absorption for longer to sustain LD plasma levels (exact site and duration of absorption </w:t>
      </w:r>
      <w:r w:rsidR="00F74A1F" w:rsidRPr="00262F92">
        <w:rPr>
          <w:rFonts w:ascii="Arial" w:hAnsi="Arial" w:cs="Arial"/>
          <w:color w:val="000000" w:themeColor="text1"/>
          <w:sz w:val="21"/>
          <w:szCs w:val="21"/>
        </w:rPr>
        <w:t>are</w:t>
      </w:r>
      <w:r w:rsidRPr="00262F92">
        <w:rPr>
          <w:rFonts w:ascii="Arial" w:hAnsi="Arial" w:cs="Arial"/>
          <w:color w:val="000000" w:themeColor="text1"/>
          <w:sz w:val="21"/>
          <w:szCs w:val="21"/>
        </w:rPr>
        <w:t xml:space="preserve"> unknown).</w:t>
      </w:r>
      <w:r w:rsidR="00F853C1" w:rsidRPr="00262F92">
        <w:rPr>
          <w:rFonts w:ascii="Arial" w:hAnsi="Arial" w:cs="Arial"/>
          <w:color w:val="000000" w:themeColor="text1"/>
          <w:sz w:val="21"/>
          <w:szCs w:val="21"/>
          <w:vertAlign w:val="superscript"/>
        </w:rPr>
        <w:t>4</w:t>
      </w:r>
      <w:r w:rsidRPr="00262F92">
        <w:rPr>
          <w:rFonts w:ascii="Arial" w:hAnsi="Arial" w:cs="Arial"/>
          <w:color w:val="000000" w:themeColor="text1"/>
          <w:sz w:val="21"/>
          <w:szCs w:val="21"/>
          <w:vertAlign w:val="superscript"/>
        </w:rPr>
        <w:t>,</w:t>
      </w:r>
      <w:r w:rsidR="009D7AEA" w:rsidRPr="00262F92">
        <w:rPr>
          <w:rFonts w:ascii="Arial" w:hAnsi="Arial" w:cs="Arial"/>
          <w:color w:val="000000" w:themeColor="text1"/>
          <w:sz w:val="21"/>
          <w:szCs w:val="21"/>
          <w:vertAlign w:val="superscript"/>
        </w:rPr>
        <w:t>7</w:t>
      </w:r>
    </w:p>
    <w:p w14:paraId="7AB8FAC8" w14:textId="77777777" w:rsidR="00B564D7" w:rsidRPr="00262F92" w:rsidRDefault="00B564D7" w:rsidP="006A185C">
      <w:pPr>
        <w:rPr>
          <w:rFonts w:ascii="Arial" w:hAnsi="Arial" w:cs="Arial"/>
          <w:color w:val="000000" w:themeColor="text1"/>
          <w:sz w:val="21"/>
          <w:szCs w:val="21"/>
        </w:rPr>
      </w:pPr>
    </w:p>
    <w:p w14:paraId="6D801CBB" w14:textId="77777777" w:rsidR="00F74A1F" w:rsidRPr="00262F92" w:rsidRDefault="00F74A1F" w:rsidP="006A185C">
      <w:pPr>
        <w:rPr>
          <w:rFonts w:ascii="Arial" w:hAnsi="Arial" w:cs="Arial"/>
          <w:color w:val="000000" w:themeColor="text1"/>
          <w:sz w:val="21"/>
          <w:szCs w:val="21"/>
        </w:rPr>
      </w:pPr>
    </w:p>
    <w:p w14:paraId="7D7C0FCB" w14:textId="77777777" w:rsidR="00F74A1F" w:rsidRDefault="00F74A1F" w:rsidP="006A185C">
      <w:pPr>
        <w:rPr>
          <w:rFonts w:ascii="Arial" w:hAnsi="Arial" w:cs="Arial"/>
          <w:sz w:val="21"/>
          <w:szCs w:val="21"/>
        </w:rPr>
      </w:pPr>
    </w:p>
    <w:p w14:paraId="3C5C2A8B" w14:textId="77777777" w:rsidR="00F74A1F" w:rsidRDefault="00F74A1F" w:rsidP="006A185C">
      <w:pPr>
        <w:rPr>
          <w:rFonts w:ascii="Arial" w:hAnsi="Arial" w:cs="Arial"/>
          <w:sz w:val="21"/>
          <w:szCs w:val="21"/>
        </w:rPr>
      </w:pPr>
    </w:p>
    <w:p w14:paraId="2601FA52" w14:textId="77777777" w:rsidR="00165A9C" w:rsidRDefault="00165A9C" w:rsidP="006A185C">
      <w:pPr>
        <w:rPr>
          <w:rFonts w:ascii="Arial" w:hAnsi="Arial" w:cs="Arial"/>
          <w:color w:val="000000" w:themeColor="text1"/>
          <w:sz w:val="21"/>
          <w:szCs w:val="21"/>
        </w:rPr>
      </w:pPr>
    </w:p>
    <w:p w14:paraId="004A3AFF" w14:textId="04A1DDD5" w:rsidR="00AB34AE" w:rsidRDefault="006A185C" w:rsidP="006A185C">
      <w:pPr>
        <w:rPr>
          <w:rFonts w:ascii="Arial" w:hAnsi="Arial" w:cs="Arial"/>
          <w:color w:val="000000" w:themeColor="text1"/>
          <w:sz w:val="21"/>
          <w:szCs w:val="21"/>
        </w:rPr>
      </w:pPr>
      <w:r w:rsidRPr="00262F92">
        <w:rPr>
          <w:rFonts w:ascii="Arial" w:hAnsi="Arial" w:cs="Arial"/>
          <w:color w:val="000000" w:themeColor="text1"/>
          <w:sz w:val="21"/>
          <w:szCs w:val="21"/>
        </w:rPr>
        <w:lastRenderedPageBreak/>
        <w:t xml:space="preserve">CREXONT is the longest-lasting oral CD/LD treatment currently available, </w:t>
      </w:r>
      <w:r w:rsidR="00997ECB" w:rsidRPr="00262F92">
        <w:rPr>
          <w:rFonts w:ascii="Arial" w:hAnsi="Arial" w:cs="Arial"/>
          <w:color w:val="000000" w:themeColor="text1"/>
          <w:sz w:val="21"/>
          <w:szCs w:val="21"/>
        </w:rPr>
        <w:t>as shown in a</w:t>
      </w:r>
      <w:r w:rsidR="00843480">
        <w:rPr>
          <w:rFonts w:ascii="Arial" w:hAnsi="Arial" w:cs="Arial"/>
          <w:color w:val="000000" w:themeColor="text1"/>
          <w:sz w:val="21"/>
          <w:szCs w:val="21"/>
        </w:rPr>
        <w:t xml:space="preserve"> </w:t>
      </w:r>
      <w:r w:rsidR="00997ECB" w:rsidRPr="00262F92">
        <w:rPr>
          <w:rFonts w:ascii="Arial" w:hAnsi="Arial" w:cs="Arial"/>
          <w:color w:val="000000" w:themeColor="text1"/>
          <w:sz w:val="21"/>
          <w:szCs w:val="21"/>
        </w:rPr>
        <w:t xml:space="preserve">pharmacokinetic study vs RYTARY </w:t>
      </w:r>
      <w:r w:rsidR="00D00A01" w:rsidRPr="00262F92">
        <w:rPr>
          <w:rFonts w:ascii="Arial" w:hAnsi="Arial" w:cs="Arial"/>
          <w:color w:val="000000" w:themeColor="text1"/>
          <w:sz w:val="21"/>
          <w:szCs w:val="21"/>
        </w:rPr>
        <w:t xml:space="preserve">and IR CD/LD </w:t>
      </w:r>
      <w:r w:rsidR="00997ECB" w:rsidRPr="00262F92">
        <w:rPr>
          <w:rFonts w:ascii="Arial" w:hAnsi="Arial" w:cs="Arial"/>
          <w:color w:val="000000" w:themeColor="text1"/>
          <w:sz w:val="21"/>
          <w:szCs w:val="21"/>
        </w:rPr>
        <w:t xml:space="preserve">(based on the time that </w:t>
      </w:r>
      <w:r w:rsidRPr="00262F92">
        <w:rPr>
          <w:rFonts w:ascii="Arial" w:hAnsi="Arial" w:cs="Arial"/>
          <w:color w:val="000000" w:themeColor="text1"/>
          <w:sz w:val="21"/>
          <w:szCs w:val="21"/>
        </w:rPr>
        <w:t xml:space="preserve">LD plasma levels </w:t>
      </w:r>
      <w:r w:rsidR="00997ECB" w:rsidRPr="00262F92">
        <w:rPr>
          <w:rFonts w:ascii="Arial" w:hAnsi="Arial" w:cs="Arial"/>
          <w:color w:val="000000" w:themeColor="text1"/>
          <w:sz w:val="21"/>
          <w:szCs w:val="21"/>
        </w:rPr>
        <w:t xml:space="preserve">were maintained above 50% </w:t>
      </w:r>
      <w:r w:rsidR="00D00A01" w:rsidRPr="00262F92">
        <w:rPr>
          <w:rFonts w:ascii="Arial" w:hAnsi="Arial" w:cs="Arial"/>
          <w:color w:val="000000" w:themeColor="text1"/>
          <w:sz w:val="21"/>
          <w:szCs w:val="21"/>
        </w:rPr>
        <w:t xml:space="preserve">of </w:t>
      </w:r>
      <w:proofErr w:type="spellStart"/>
      <w:r w:rsidR="00997ECB" w:rsidRPr="00262F92">
        <w:rPr>
          <w:rFonts w:ascii="Arial" w:hAnsi="Arial" w:cs="Arial"/>
          <w:color w:val="000000" w:themeColor="text1"/>
          <w:sz w:val="21"/>
          <w:szCs w:val="21"/>
        </w:rPr>
        <w:t>C</w:t>
      </w:r>
      <w:r w:rsidR="00997ECB" w:rsidRPr="00262F92">
        <w:rPr>
          <w:rFonts w:ascii="Arial" w:hAnsi="Arial" w:cs="Arial"/>
          <w:color w:val="000000" w:themeColor="text1"/>
          <w:sz w:val="21"/>
          <w:szCs w:val="21"/>
          <w:vertAlign w:val="subscript"/>
        </w:rPr>
        <w:t>max</w:t>
      </w:r>
      <w:proofErr w:type="spellEnd"/>
      <w:r w:rsidR="00C87234" w:rsidRPr="00262F92">
        <w:rPr>
          <w:rFonts w:ascii="Arial" w:hAnsi="Arial" w:cs="Arial"/>
          <w:color w:val="000000" w:themeColor="text1"/>
          <w:sz w:val="21"/>
          <w:szCs w:val="21"/>
        </w:rPr>
        <w:t>)</w:t>
      </w:r>
      <w:r w:rsidR="00997ECB" w:rsidRPr="00262F92">
        <w:rPr>
          <w:rFonts w:ascii="Arial" w:hAnsi="Arial" w:cs="Arial"/>
          <w:color w:val="000000" w:themeColor="text1"/>
          <w:sz w:val="21"/>
          <w:szCs w:val="21"/>
        </w:rPr>
        <w:t>.</w:t>
      </w:r>
      <w:r w:rsidR="00385D43" w:rsidRPr="00262F92">
        <w:rPr>
          <w:rFonts w:ascii="Arial" w:hAnsi="Arial" w:cs="Arial"/>
          <w:color w:val="000000" w:themeColor="text1"/>
          <w:sz w:val="21"/>
          <w:szCs w:val="21"/>
          <w:vertAlign w:val="superscript"/>
        </w:rPr>
        <w:t>4</w:t>
      </w:r>
      <w:r w:rsidR="00A6115A" w:rsidRPr="00262F92">
        <w:rPr>
          <w:rFonts w:ascii="Arial" w:hAnsi="Arial" w:cs="Arial"/>
          <w:color w:val="000000" w:themeColor="text1"/>
          <w:sz w:val="21"/>
          <w:szCs w:val="21"/>
          <w:vertAlign w:val="superscript"/>
        </w:rPr>
        <w:t>,</w:t>
      </w:r>
      <w:r w:rsidR="009D7AEA" w:rsidRPr="00262F92">
        <w:rPr>
          <w:rFonts w:ascii="Arial" w:hAnsi="Arial" w:cs="Arial"/>
          <w:color w:val="000000" w:themeColor="text1"/>
          <w:sz w:val="21"/>
          <w:szCs w:val="21"/>
          <w:vertAlign w:val="superscript"/>
        </w:rPr>
        <w:t>8</w:t>
      </w:r>
      <w:r w:rsidR="00997ECB" w:rsidRPr="00262F92">
        <w:rPr>
          <w:rFonts w:ascii="Arial" w:hAnsi="Arial" w:cs="Arial"/>
          <w:color w:val="000000" w:themeColor="text1"/>
          <w:sz w:val="21"/>
          <w:szCs w:val="21"/>
        </w:rPr>
        <w:t xml:space="preserve"> </w:t>
      </w:r>
    </w:p>
    <w:p w14:paraId="57F87B1F" w14:textId="77777777" w:rsidR="00AB34AE" w:rsidRDefault="00AB34AE" w:rsidP="006A185C">
      <w:pPr>
        <w:rPr>
          <w:rFonts w:ascii="Arial" w:hAnsi="Arial" w:cs="Arial"/>
          <w:color w:val="000000" w:themeColor="text1"/>
          <w:sz w:val="21"/>
          <w:szCs w:val="21"/>
        </w:rPr>
      </w:pPr>
    </w:p>
    <w:p w14:paraId="420F22A8" w14:textId="3ED292AA" w:rsidR="00997ECB" w:rsidRPr="006569E9" w:rsidRDefault="00F74A1F" w:rsidP="006A185C">
      <w:pPr>
        <w:rPr>
          <w:rFonts w:ascii="Arial" w:hAnsi="Arial" w:cs="Arial"/>
          <w:color w:val="000000" w:themeColor="text1"/>
          <w:sz w:val="21"/>
          <w:szCs w:val="21"/>
        </w:rPr>
      </w:pPr>
      <w:r w:rsidRPr="00262F92">
        <w:rPr>
          <w:rFonts w:ascii="Arial" w:hAnsi="Arial" w:cs="Arial"/>
          <w:color w:val="000000" w:themeColor="text1"/>
          <w:sz w:val="21"/>
          <w:szCs w:val="21"/>
        </w:rPr>
        <w:t>The primary endpoint of this study was the pharmacokinetic profile</w:t>
      </w:r>
      <w:r w:rsidR="006569E9" w:rsidRPr="006569E9">
        <w:rPr>
          <w:rFonts w:ascii="Arial" w:hAnsi="Arial" w:cs="Arial"/>
          <w:color w:val="000000" w:themeColor="text1"/>
          <w:sz w:val="21"/>
          <w:szCs w:val="21"/>
          <w:vertAlign w:val="superscript"/>
        </w:rPr>
        <w:t>9</w:t>
      </w:r>
      <w:r w:rsidRPr="005F6A9A">
        <w:rPr>
          <w:rFonts w:ascii="Arial" w:hAnsi="Arial" w:cs="Arial"/>
          <w:color w:val="000000" w:themeColor="text1"/>
          <w:sz w:val="21"/>
          <w:szCs w:val="21"/>
        </w:rPr>
        <w:t>*</w:t>
      </w:r>
      <w:r w:rsidRPr="00510156">
        <w:rPr>
          <w:rFonts w:ascii="Arial" w:hAnsi="Arial" w:cs="Arial"/>
          <w:color w:val="000000" w:themeColor="text1"/>
          <w:sz w:val="21"/>
          <w:szCs w:val="21"/>
          <w:vertAlign w:val="superscript"/>
        </w:rPr>
        <w:t>†</w:t>
      </w:r>
      <w:r w:rsidR="006569E9">
        <w:rPr>
          <w:rFonts w:ascii="Arial" w:hAnsi="Arial" w:cs="Arial"/>
          <w:color w:val="000000" w:themeColor="text1"/>
          <w:sz w:val="21"/>
          <w:szCs w:val="21"/>
        </w:rPr>
        <w:t>:</w:t>
      </w:r>
    </w:p>
    <w:p w14:paraId="38FEAB10" w14:textId="77777777" w:rsidR="005F6A9A" w:rsidRDefault="005F6A9A" w:rsidP="006A185C">
      <w:pPr>
        <w:rPr>
          <w:rFonts w:ascii="Arial" w:hAnsi="Arial" w:cs="Arial"/>
          <w:color w:val="000000" w:themeColor="text1"/>
          <w:sz w:val="21"/>
          <w:szCs w:val="21"/>
          <w:vertAlign w:val="superscript"/>
        </w:rPr>
      </w:pPr>
    </w:p>
    <w:p w14:paraId="248E911B" w14:textId="77777777" w:rsidR="005F6A9A" w:rsidRPr="005F6A9A" w:rsidRDefault="005F6A9A" w:rsidP="005F6A9A">
      <w:pPr>
        <w:jc w:val="center"/>
        <w:rPr>
          <w:rFonts w:ascii="Arial" w:hAnsi="Arial" w:cs="Arial"/>
          <w:b/>
          <w:bCs/>
          <w:color w:val="00B0F0"/>
          <w:sz w:val="21"/>
          <w:szCs w:val="21"/>
        </w:rPr>
      </w:pPr>
      <w:r w:rsidRPr="005F6A9A">
        <w:rPr>
          <w:rFonts w:ascii="Arial" w:hAnsi="Arial" w:cs="Arial"/>
          <w:b/>
          <w:bCs/>
          <w:color w:val="00B0F0"/>
          <w:sz w:val="21"/>
          <w:szCs w:val="21"/>
        </w:rPr>
        <w:t xml:space="preserve">Mean LD plasma level concentration-time profiles following a single dose of </w:t>
      </w:r>
    </w:p>
    <w:p w14:paraId="09FB3857" w14:textId="004D856D" w:rsidR="005F6A9A" w:rsidRDefault="005F6A9A" w:rsidP="005F6A9A">
      <w:pPr>
        <w:jc w:val="center"/>
        <w:rPr>
          <w:rFonts w:ascii="Arial" w:hAnsi="Arial" w:cs="Arial"/>
          <w:b/>
          <w:bCs/>
          <w:color w:val="00B0F0"/>
          <w:sz w:val="21"/>
          <w:szCs w:val="21"/>
          <w:vertAlign w:val="superscript"/>
        </w:rPr>
      </w:pPr>
      <w:r w:rsidRPr="005F6A9A">
        <w:rPr>
          <w:rFonts w:ascii="Arial" w:hAnsi="Arial" w:cs="Arial"/>
          <w:b/>
          <w:bCs/>
          <w:color w:val="00B0F0"/>
          <w:sz w:val="21"/>
          <w:szCs w:val="21"/>
        </w:rPr>
        <w:t>CREXONT, RYTARY, and IR CD/LD in patients with advanced PD (n=24)</w:t>
      </w:r>
      <w:r w:rsidRPr="005F6A9A">
        <w:rPr>
          <w:rFonts w:ascii="Arial" w:hAnsi="Arial" w:cs="Arial"/>
          <w:b/>
          <w:bCs/>
          <w:color w:val="00B0F0"/>
          <w:sz w:val="21"/>
          <w:szCs w:val="21"/>
          <w:vertAlign w:val="superscript"/>
        </w:rPr>
        <w:t>8,9</w:t>
      </w:r>
      <w:r w:rsidRPr="005F6A9A">
        <w:rPr>
          <w:rFonts w:ascii="Arial" w:hAnsi="Arial" w:cs="Arial"/>
          <w:b/>
          <w:bCs/>
          <w:color w:val="00B0F0"/>
          <w:sz w:val="21"/>
          <w:szCs w:val="21"/>
        </w:rPr>
        <w:t>*</w:t>
      </w:r>
      <w:r>
        <w:rPr>
          <w:rFonts w:ascii="Arial" w:hAnsi="Arial" w:cs="Arial"/>
          <w:b/>
          <w:bCs/>
          <w:color w:val="00B0F0"/>
          <w:sz w:val="21"/>
          <w:szCs w:val="21"/>
          <w:vertAlign w:val="superscript"/>
        </w:rPr>
        <w:t>†</w:t>
      </w:r>
    </w:p>
    <w:p w14:paraId="24CDD881" w14:textId="77777777" w:rsidR="001B17CB" w:rsidRPr="00671654" w:rsidRDefault="001B17CB" w:rsidP="005F6A9A">
      <w:pPr>
        <w:jc w:val="center"/>
        <w:rPr>
          <w:rFonts w:ascii="Arial" w:hAnsi="Arial" w:cs="Arial"/>
          <w:b/>
          <w:bCs/>
          <w:color w:val="00B0F0"/>
          <w:sz w:val="13"/>
          <w:szCs w:val="13"/>
          <w:vertAlign w:val="superscript"/>
        </w:rPr>
      </w:pPr>
    </w:p>
    <w:p w14:paraId="54C0F0D0" w14:textId="44543036" w:rsidR="001F0555" w:rsidRPr="00CD1F30" w:rsidRDefault="0072724A" w:rsidP="0072724A">
      <w:pPr>
        <w:jc w:val="center"/>
        <w:rPr>
          <w:rFonts w:ascii="Arial" w:hAnsi="Arial" w:cs="Arial"/>
          <w:sz w:val="21"/>
          <w:szCs w:val="21"/>
        </w:rPr>
      </w:pPr>
      <w:r>
        <w:rPr>
          <w:rFonts w:ascii="Arial" w:hAnsi="Arial" w:cs="Arial"/>
          <w:noProof/>
          <w:sz w:val="21"/>
          <w:szCs w:val="21"/>
          <w14:ligatures w14:val="standardContextual"/>
        </w:rPr>
        <w:drawing>
          <wp:inline distT="0" distB="0" distL="0" distR="0" wp14:anchorId="6CCA5384" wp14:editId="4127C7EF">
            <wp:extent cx="4070536" cy="2264735"/>
            <wp:effectExtent l="0" t="0" r="0" b="0"/>
            <wp:docPr id="57600244" name="Picture 1" descr="A graph of a number of different types of dru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0244" name="Picture 1" descr="A graph of a number of different types of drug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10247" cy="2286829"/>
                    </a:xfrm>
                    <a:prstGeom prst="rect">
                      <a:avLst/>
                    </a:prstGeom>
                  </pic:spPr>
                </pic:pic>
              </a:graphicData>
            </a:graphic>
          </wp:inline>
        </w:drawing>
      </w:r>
    </w:p>
    <w:p w14:paraId="671C6A9A" w14:textId="51CE7274" w:rsidR="00AF45EA" w:rsidRDefault="00B564D7" w:rsidP="001F0555">
      <w:pPr>
        <w:pStyle w:val="Default"/>
        <w:rPr>
          <w:rFonts w:ascii="Arial" w:hAnsi="Arial" w:cs="Arial"/>
          <w:color w:val="000000" w:themeColor="text1"/>
          <w:sz w:val="21"/>
          <w:szCs w:val="21"/>
        </w:rPr>
      </w:pPr>
      <w:r w:rsidRPr="00262F92">
        <w:rPr>
          <w:rFonts w:ascii="Arial" w:hAnsi="Arial" w:cs="Arial"/>
          <w:color w:val="000000" w:themeColor="text1"/>
          <w:sz w:val="21"/>
          <w:szCs w:val="21"/>
        </w:rPr>
        <w:t xml:space="preserve">A post hoc analysis </w:t>
      </w:r>
      <w:r w:rsidR="00AF45EA" w:rsidRPr="00AF45EA">
        <w:rPr>
          <w:rFonts w:ascii="Arial" w:hAnsi="Arial" w:cs="Arial"/>
          <w:color w:val="000000" w:themeColor="text1"/>
          <w:sz w:val="21"/>
          <w:szCs w:val="21"/>
        </w:rPr>
        <w:t xml:space="preserve">showed that </w:t>
      </w:r>
      <w:r w:rsidR="005F6A9A">
        <w:rPr>
          <w:rFonts w:ascii="Arial" w:hAnsi="Arial" w:cs="Arial"/>
          <w:color w:val="000000" w:themeColor="text1"/>
          <w:sz w:val="21"/>
          <w:szCs w:val="21"/>
        </w:rPr>
        <w:t xml:space="preserve">LD plasma levels of </w:t>
      </w:r>
      <w:r w:rsidR="00AF45EA" w:rsidRPr="00AF45EA">
        <w:rPr>
          <w:rFonts w:ascii="Arial" w:hAnsi="Arial" w:cs="Arial"/>
          <w:color w:val="000000" w:themeColor="text1"/>
          <w:sz w:val="21"/>
          <w:szCs w:val="21"/>
        </w:rPr>
        <w:t xml:space="preserve">CREXONT were sustained for longer than those of RYTARY or </w:t>
      </w:r>
      <w:r w:rsidR="00AC3C99">
        <w:rPr>
          <w:rFonts w:ascii="Arial" w:hAnsi="Arial" w:cs="Arial"/>
          <w:color w:val="000000" w:themeColor="text1"/>
          <w:sz w:val="21"/>
          <w:szCs w:val="21"/>
        </w:rPr>
        <w:t xml:space="preserve">IR </w:t>
      </w:r>
      <w:r w:rsidR="00AF45EA" w:rsidRPr="00AF45EA">
        <w:rPr>
          <w:rFonts w:ascii="Arial" w:hAnsi="Arial" w:cs="Arial"/>
          <w:color w:val="000000" w:themeColor="text1"/>
          <w:sz w:val="21"/>
          <w:szCs w:val="21"/>
        </w:rPr>
        <w:t>CD/LD</w:t>
      </w:r>
      <w:r w:rsidR="006569E9">
        <w:rPr>
          <w:rFonts w:ascii="Arial" w:hAnsi="Arial" w:cs="Arial"/>
          <w:color w:val="000000" w:themeColor="text1"/>
          <w:sz w:val="21"/>
          <w:szCs w:val="21"/>
        </w:rPr>
        <w:t xml:space="preserve"> (see data below)</w:t>
      </w:r>
      <w:r w:rsidR="00AF45EA" w:rsidRPr="00AF45EA">
        <w:rPr>
          <w:rFonts w:ascii="Arial" w:hAnsi="Arial" w:cs="Arial"/>
          <w:color w:val="000000" w:themeColor="text1"/>
          <w:sz w:val="21"/>
          <w:szCs w:val="21"/>
        </w:rPr>
        <w:t>.</w:t>
      </w:r>
      <w:r w:rsidR="00AF45EA" w:rsidRPr="00AF45EA">
        <w:rPr>
          <w:rFonts w:ascii="Arial" w:hAnsi="Arial" w:cs="Arial"/>
          <w:color w:val="000000" w:themeColor="text1"/>
          <w:sz w:val="21"/>
          <w:szCs w:val="21"/>
          <w:vertAlign w:val="superscript"/>
        </w:rPr>
        <w:t>8,</w:t>
      </w:r>
      <w:r w:rsidR="001F2330">
        <w:rPr>
          <w:rFonts w:ascii="Arial" w:hAnsi="Arial" w:cs="Arial"/>
          <w:color w:val="000000" w:themeColor="text1"/>
          <w:sz w:val="21"/>
          <w:szCs w:val="21"/>
          <w:vertAlign w:val="superscript"/>
        </w:rPr>
        <w:t>9</w:t>
      </w:r>
    </w:p>
    <w:p w14:paraId="55303E93" w14:textId="77777777" w:rsidR="00AF45EA" w:rsidRDefault="00AF45EA" w:rsidP="001F0555">
      <w:pPr>
        <w:pStyle w:val="Default"/>
        <w:rPr>
          <w:rFonts w:ascii="Arial" w:hAnsi="Arial" w:cs="Arial"/>
          <w:color w:val="000000" w:themeColor="text1"/>
          <w:sz w:val="21"/>
          <w:szCs w:val="21"/>
        </w:rPr>
      </w:pPr>
    </w:p>
    <w:p w14:paraId="4986342A" w14:textId="77777777" w:rsidR="005F6A9A" w:rsidRDefault="005F6A9A" w:rsidP="005F6A9A">
      <w:pPr>
        <w:pStyle w:val="Default"/>
        <w:jc w:val="center"/>
        <w:rPr>
          <w:rFonts w:ascii="Arial" w:hAnsi="Arial" w:cs="Arial"/>
          <w:b/>
          <w:bCs/>
          <w:color w:val="00B0F0"/>
          <w:sz w:val="21"/>
          <w:szCs w:val="21"/>
        </w:rPr>
      </w:pPr>
      <w:r w:rsidRPr="005F6A9A">
        <w:rPr>
          <w:rFonts w:ascii="Arial" w:hAnsi="Arial" w:cs="Arial"/>
          <w:b/>
          <w:bCs/>
          <w:color w:val="00B0F0"/>
          <w:sz w:val="21"/>
          <w:szCs w:val="21"/>
        </w:rPr>
        <w:t xml:space="preserve">Post hoc analysis of a prespecified secondary PK </w:t>
      </w:r>
    </w:p>
    <w:p w14:paraId="26926538" w14:textId="1160CC31" w:rsidR="005F6A9A" w:rsidRDefault="005F6A9A" w:rsidP="005F6A9A">
      <w:pPr>
        <w:pStyle w:val="Default"/>
        <w:jc w:val="center"/>
        <w:rPr>
          <w:rFonts w:ascii="Arial" w:hAnsi="Arial" w:cs="Arial"/>
          <w:b/>
          <w:bCs/>
          <w:color w:val="00B0F0"/>
          <w:sz w:val="21"/>
          <w:szCs w:val="21"/>
          <w:vertAlign w:val="superscript"/>
        </w:rPr>
      </w:pPr>
      <w:r w:rsidRPr="005F6A9A">
        <w:rPr>
          <w:rFonts w:ascii="Arial" w:hAnsi="Arial" w:cs="Arial"/>
          <w:b/>
          <w:bCs/>
          <w:color w:val="00B0F0"/>
          <w:sz w:val="21"/>
          <w:szCs w:val="21"/>
        </w:rPr>
        <w:t>parameter: duration with LD concentration &gt;50% of C</w:t>
      </w:r>
      <w:r w:rsidRPr="005F6A9A">
        <w:rPr>
          <w:rFonts w:ascii="Arial" w:hAnsi="Arial" w:cs="Arial"/>
          <w:b/>
          <w:bCs/>
          <w:color w:val="00B0F0"/>
          <w:sz w:val="21"/>
          <w:szCs w:val="21"/>
          <w:vertAlign w:val="subscript"/>
        </w:rPr>
        <w:t>max</w:t>
      </w:r>
      <w:r w:rsidRPr="005F6A9A">
        <w:rPr>
          <w:rFonts w:ascii="Arial" w:hAnsi="Arial" w:cs="Arial"/>
          <w:b/>
          <w:bCs/>
          <w:color w:val="00B0F0"/>
          <w:sz w:val="21"/>
          <w:szCs w:val="21"/>
          <w:vertAlign w:val="superscript"/>
        </w:rPr>
        <w:t>9</w:t>
      </w:r>
    </w:p>
    <w:p w14:paraId="7F742E35" w14:textId="77777777" w:rsidR="001B17CB" w:rsidRPr="00B66827" w:rsidRDefault="001B17CB" w:rsidP="005F6A9A">
      <w:pPr>
        <w:pStyle w:val="Default"/>
        <w:jc w:val="center"/>
        <w:rPr>
          <w:rFonts w:ascii="Arial" w:hAnsi="Arial" w:cs="Arial"/>
          <w:b/>
          <w:bCs/>
          <w:color w:val="00B0F0"/>
          <w:sz w:val="8"/>
          <w:szCs w:val="8"/>
        </w:rPr>
      </w:pPr>
    </w:p>
    <w:p w14:paraId="2F1635B8" w14:textId="54C1A147" w:rsidR="00AF45EA" w:rsidRDefault="00B66827" w:rsidP="0039370A">
      <w:pPr>
        <w:pStyle w:val="Default"/>
        <w:jc w:val="center"/>
        <w:rPr>
          <w:rFonts w:ascii="Arial" w:hAnsi="Arial" w:cs="Arial"/>
          <w:color w:val="000000" w:themeColor="text1"/>
          <w:sz w:val="21"/>
          <w:szCs w:val="21"/>
        </w:rPr>
      </w:pPr>
      <w:r>
        <w:rPr>
          <w:rFonts w:ascii="Arial" w:hAnsi="Arial" w:cs="Arial"/>
          <w:noProof/>
          <w:color w:val="000000" w:themeColor="text1"/>
          <w:sz w:val="21"/>
          <w:szCs w:val="21"/>
        </w:rPr>
        <w:drawing>
          <wp:inline distT="0" distB="0" distL="0" distR="0" wp14:anchorId="2354F83D" wp14:editId="28421C8D">
            <wp:extent cx="3715795" cy="1669415"/>
            <wp:effectExtent l="0" t="0" r="5715" b="0"/>
            <wp:docPr id="1901902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90202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2681" cy="1672509"/>
                    </a:xfrm>
                    <a:prstGeom prst="rect">
                      <a:avLst/>
                    </a:prstGeom>
                  </pic:spPr>
                </pic:pic>
              </a:graphicData>
            </a:graphic>
          </wp:inline>
        </w:drawing>
      </w:r>
    </w:p>
    <w:p w14:paraId="4A03E724" w14:textId="77777777" w:rsidR="00B564D7" w:rsidRPr="00262F92" w:rsidRDefault="00B564D7" w:rsidP="006A185C">
      <w:pPr>
        <w:pStyle w:val="Default"/>
        <w:rPr>
          <w:rFonts w:ascii="Arial" w:hAnsi="Arial" w:cs="Arial"/>
          <w:color w:val="000000" w:themeColor="text1"/>
          <w:sz w:val="21"/>
          <w:szCs w:val="21"/>
        </w:rPr>
      </w:pPr>
    </w:p>
    <w:p w14:paraId="17452580" w14:textId="66DB8202" w:rsidR="006A185C" w:rsidRPr="00262F92" w:rsidRDefault="006A185C" w:rsidP="006A185C">
      <w:pPr>
        <w:pStyle w:val="Default"/>
        <w:rPr>
          <w:rFonts w:ascii="Arial" w:hAnsi="Arial" w:cs="Arial"/>
          <w:color w:val="000000" w:themeColor="text1"/>
          <w:sz w:val="21"/>
          <w:szCs w:val="21"/>
        </w:rPr>
      </w:pPr>
      <w:r w:rsidRPr="00262F92">
        <w:rPr>
          <w:rFonts w:ascii="Arial" w:hAnsi="Arial" w:cs="Arial"/>
          <w:color w:val="000000" w:themeColor="text1"/>
          <w:sz w:val="21"/>
          <w:szCs w:val="21"/>
        </w:rPr>
        <w:t xml:space="preserve">In a </w:t>
      </w:r>
      <w:r w:rsidR="00F74A1F" w:rsidRPr="00262F92">
        <w:rPr>
          <w:rFonts w:ascii="Arial" w:hAnsi="Arial" w:cs="Arial"/>
          <w:color w:val="000000" w:themeColor="text1"/>
          <w:sz w:val="21"/>
          <w:szCs w:val="21"/>
        </w:rPr>
        <w:t>Phase 3, head-to-head study</w:t>
      </w:r>
      <w:r w:rsidR="00FB1DB2" w:rsidRPr="00262F92">
        <w:rPr>
          <w:rFonts w:ascii="Arial" w:hAnsi="Arial" w:cs="Arial"/>
          <w:color w:val="000000" w:themeColor="text1"/>
          <w:sz w:val="21"/>
          <w:szCs w:val="21"/>
        </w:rPr>
        <w:t>,</w:t>
      </w:r>
      <w:r w:rsidRPr="00262F92">
        <w:rPr>
          <w:rFonts w:ascii="Arial" w:hAnsi="Arial" w:cs="Arial"/>
          <w:color w:val="000000" w:themeColor="text1"/>
          <w:sz w:val="21"/>
          <w:szCs w:val="21"/>
        </w:rPr>
        <w:t xml:space="preserve"> CREXONT provided more "Good On" </w:t>
      </w:r>
      <w:r w:rsidR="00FE4EFF" w:rsidRPr="00262F92">
        <w:rPr>
          <w:rFonts w:ascii="Arial" w:hAnsi="Arial" w:cs="Arial"/>
          <w:color w:val="000000" w:themeColor="text1"/>
          <w:sz w:val="21"/>
          <w:szCs w:val="21"/>
        </w:rPr>
        <w:t xml:space="preserve">time </w:t>
      </w:r>
      <w:r w:rsidRPr="00262F92">
        <w:rPr>
          <w:rFonts w:ascii="Arial" w:hAnsi="Arial" w:cs="Arial"/>
          <w:color w:val="000000" w:themeColor="text1"/>
          <w:sz w:val="21"/>
          <w:szCs w:val="21"/>
        </w:rPr>
        <w:t>with less frequent dosing vs optimized IR CD/LD.</w:t>
      </w:r>
      <w:r w:rsidR="009D7AEA" w:rsidRPr="00950DC2">
        <w:rPr>
          <w:rFonts w:ascii="Arial" w:hAnsi="Arial" w:cs="Arial"/>
          <w:color w:val="000000" w:themeColor="text1"/>
          <w:sz w:val="21"/>
          <w:szCs w:val="21"/>
          <w:vertAlign w:val="superscript"/>
        </w:rPr>
        <w:t>4</w:t>
      </w:r>
      <w:r w:rsidR="00385D43" w:rsidRPr="00950DC2">
        <w:rPr>
          <w:rFonts w:ascii="Arial" w:hAnsi="Arial" w:cs="Arial"/>
          <w:color w:val="000000" w:themeColor="text1"/>
          <w:sz w:val="21"/>
          <w:szCs w:val="21"/>
          <w:vertAlign w:val="superscript"/>
        </w:rPr>
        <w:t>,</w:t>
      </w:r>
      <w:r w:rsidR="009D7AEA" w:rsidRPr="00950DC2">
        <w:rPr>
          <w:rFonts w:ascii="Arial" w:hAnsi="Arial" w:cs="Arial"/>
          <w:color w:val="000000" w:themeColor="text1"/>
          <w:sz w:val="21"/>
          <w:szCs w:val="21"/>
          <w:vertAlign w:val="superscript"/>
        </w:rPr>
        <w:t>7</w:t>
      </w:r>
      <w:r w:rsidR="00B564D7" w:rsidRPr="00950DC2">
        <w:rPr>
          <w:rFonts w:ascii="Arial" w:hAnsi="Arial" w:cs="Arial"/>
          <w:color w:val="000000" w:themeColor="text1"/>
          <w:sz w:val="21"/>
          <w:szCs w:val="21"/>
          <w:vertAlign w:val="superscript"/>
        </w:rPr>
        <w:t>‡</w:t>
      </w:r>
    </w:p>
    <w:p w14:paraId="52BC57C5" w14:textId="77777777" w:rsidR="006A185C" w:rsidRPr="00CD1F30" w:rsidRDefault="006A185C" w:rsidP="006A185C">
      <w:pPr>
        <w:rPr>
          <w:rFonts w:ascii="Arial" w:hAnsi="Arial" w:cs="Arial"/>
          <w:sz w:val="21"/>
          <w:szCs w:val="21"/>
        </w:rPr>
      </w:pPr>
    </w:p>
    <w:p w14:paraId="3114BE2B" w14:textId="5659B5B9" w:rsidR="006A185C" w:rsidRPr="00262F92" w:rsidRDefault="002064BD" w:rsidP="006A185C">
      <w:pPr>
        <w:rPr>
          <w:rFonts w:ascii="Arial" w:hAnsi="Arial" w:cs="Arial"/>
          <w:color w:val="000000" w:themeColor="text1"/>
          <w:sz w:val="21"/>
          <w:szCs w:val="21"/>
        </w:rPr>
      </w:pPr>
      <w:r w:rsidRPr="00262F92">
        <w:rPr>
          <w:rFonts w:ascii="Arial" w:hAnsi="Arial" w:cs="Arial"/>
          <w:color w:val="000000" w:themeColor="text1"/>
          <w:sz w:val="21"/>
          <w:szCs w:val="21"/>
        </w:rPr>
        <w:t>More “Good On” time</w:t>
      </w:r>
      <w:r w:rsidR="00EB5106" w:rsidRPr="00262F92">
        <w:rPr>
          <w:rFonts w:ascii="Arial" w:hAnsi="Arial" w:cs="Arial"/>
          <w:color w:val="000000" w:themeColor="text1"/>
          <w:sz w:val="21"/>
          <w:szCs w:val="21"/>
        </w:rPr>
        <w:t xml:space="preserve"> </w:t>
      </w:r>
      <w:r w:rsidR="002542D2">
        <w:rPr>
          <w:rFonts w:ascii="Arial" w:hAnsi="Arial" w:cs="Arial"/>
          <w:color w:val="000000" w:themeColor="text1"/>
          <w:sz w:val="21"/>
          <w:szCs w:val="21"/>
        </w:rPr>
        <w:t>and</w:t>
      </w:r>
      <w:r w:rsidR="00EB5106" w:rsidRPr="00262F92">
        <w:rPr>
          <w:rFonts w:ascii="Arial" w:hAnsi="Arial" w:cs="Arial"/>
          <w:color w:val="000000" w:themeColor="text1"/>
          <w:sz w:val="21"/>
          <w:szCs w:val="21"/>
        </w:rPr>
        <w:t xml:space="preserve"> less frequent dosing are both important factors for my patient's ability to manage their medication regimen and control their symptoms</w:t>
      </w:r>
      <w:r w:rsidR="0071305A" w:rsidRPr="00262F92">
        <w:rPr>
          <w:rFonts w:ascii="Arial" w:hAnsi="Arial" w:cs="Arial"/>
          <w:color w:val="000000" w:themeColor="text1"/>
          <w:sz w:val="21"/>
          <w:szCs w:val="21"/>
        </w:rPr>
        <w:t>.</w:t>
      </w:r>
    </w:p>
    <w:p w14:paraId="28ABF2FB" w14:textId="77777777" w:rsidR="00EB5106" w:rsidRPr="00262F92" w:rsidRDefault="00EB5106" w:rsidP="006A185C">
      <w:pPr>
        <w:rPr>
          <w:rFonts w:ascii="Arial" w:hAnsi="Arial" w:cs="Arial"/>
          <w:color w:val="000000" w:themeColor="text1"/>
          <w:sz w:val="21"/>
          <w:szCs w:val="21"/>
        </w:rPr>
      </w:pPr>
    </w:p>
    <w:p w14:paraId="03D03777" w14:textId="067EBBE4" w:rsidR="006A185C" w:rsidRPr="00262F92" w:rsidRDefault="006A185C" w:rsidP="006A18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1"/>
          <w:szCs w:val="21"/>
        </w:rPr>
      </w:pPr>
      <w:r w:rsidRPr="00262F92">
        <w:rPr>
          <w:rFonts w:ascii="Arial" w:hAnsi="Arial" w:cs="Arial"/>
          <w:color w:val="000000" w:themeColor="text1"/>
          <w:sz w:val="21"/>
          <w:szCs w:val="21"/>
        </w:rPr>
        <w:t>CREXONT was compared with optimized IR CD/LD in the RISE-PD study, a Phase 3, randomized</w:t>
      </w:r>
      <w:r w:rsidR="00FB1DB2" w:rsidRPr="00262F92">
        <w:rPr>
          <w:rFonts w:ascii="Arial" w:hAnsi="Arial" w:cs="Arial"/>
          <w:color w:val="000000" w:themeColor="text1"/>
          <w:sz w:val="21"/>
          <w:szCs w:val="21"/>
        </w:rPr>
        <w:t>,</w:t>
      </w:r>
      <w:r w:rsidRPr="00262F92">
        <w:rPr>
          <w:rFonts w:ascii="Arial" w:hAnsi="Arial" w:cs="Arial"/>
          <w:color w:val="000000" w:themeColor="text1"/>
          <w:sz w:val="21"/>
          <w:szCs w:val="21"/>
        </w:rPr>
        <w:t xml:space="preserve"> double-blind trial. All patients started on IR CD/LD in a 3-week</w:t>
      </w:r>
      <w:r w:rsidR="00FB1DB2" w:rsidRPr="00262F92">
        <w:rPr>
          <w:rFonts w:ascii="Arial" w:hAnsi="Arial" w:cs="Arial"/>
          <w:color w:val="000000" w:themeColor="text1"/>
          <w:sz w:val="21"/>
          <w:szCs w:val="21"/>
        </w:rPr>
        <w:t>,</w:t>
      </w:r>
      <w:r w:rsidRPr="00262F92">
        <w:rPr>
          <w:rFonts w:ascii="Arial" w:hAnsi="Arial" w:cs="Arial"/>
          <w:color w:val="000000" w:themeColor="text1"/>
          <w:sz w:val="21"/>
          <w:szCs w:val="21"/>
        </w:rPr>
        <w:t xml:space="preserve"> open-label optimization period during which the dose could be adjusted to maximize therapeutic control. In a subsequent 4-week, open-label period, all patients converted from IR CD/LD to CREXONT to establish a stable therapeutic dose of CREXONT. Patients were randomized to receive double-blind CREXONT or their optimized dose of IR CD/LD, starting at the end of Week 7 (baseline).</w:t>
      </w:r>
      <w:r w:rsidR="00B564D7" w:rsidRPr="00262F92">
        <w:rPr>
          <w:rFonts w:ascii="Arial" w:hAnsi="Arial" w:cs="Arial"/>
          <w:color w:val="000000" w:themeColor="text1"/>
          <w:sz w:val="21"/>
          <w:szCs w:val="21"/>
          <w:shd w:val="clear" w:color="auto" w:fill="FFFFFF"/>
          <w:vertAlign w:val="superscript"/>
        </w:rPr>
        <w:t xml:space="preserve">§ </w:t>
      </w:r>
      <w:r w:rsidRPr="00262F92">
        <w:rPr>
          <w:rFonts w:ascii="Arial" w:hAnsi="Arial" w:cs="Arial"/>
          <w:color w:val="000000" w:themeColor="text1"/>
          <w:sz w:val="21"/>
          <w:szCs w:val="21"/>
        </w:rPr>
        <w:t>The primary endpoint was mean "Good On" time per day from baseline to end of study</w:t>
      </w:r>
      <w:r w:rsidR="00B564D7" w:rsidRPr="00262F92">
        <w:rPr>
          <w:rFonts w:ascii="Arial" w:hAnsi="Arial" w:cs="Arial"/>
          <w:color w:val="000000" w:themeColor="text1"/>
          <w:sz w:val="21"/>
          <w:szCs w:val="21"/>
        </w:rPr>
        <w:t xml:space="preserve"> or early termination</w:t>
      </w:r>
      <w:r w:rsidRPr="00262F92">
        <w:rPr>
          <w:rFonts w:ascii="Arial" w:hAnsi="Arial" w:cs="Arial"/>
          <w:color w:val="000000" w:themeColor="text1"/>
          <w:sz w:val="21"/>
          <w:szCs w:val="21"/>
        </w:rPr>
        <w:t>.</w:t>
      </w:r>
      <w:r w:rsidR="009D7AEA" w:rsidRPr="00262F92">
        <w:rPr>
          <w:rFonts w:ascii="Arial" w:hAnsi="Arial" w:cs="Arial"/>
          <w:color w:val="000000" w:themeColor="text1"/>
          <w:sz w:val="21"/>
          <w:szCs w:val="21"/>
          <w:vertAlign w:val="superscript"/>
        </w:rPr>
        <w:t>4</w:t>
      </w:r>
    </w:p>
    <w:p w14:paraId="466356F8" w14:textId="44D9B82A" w:rsidR="00E04947" w:rsidRDefault="006A185C" w:rsidP="006A185C">
      <w:pPr>
        <w:rPr>
          <w:rFonts w:ascii="Arial" w:hAnsi="Arial" w:cs="Arial"/>
          <w:color w:val="000000" w:themeColor="text1"/>
          <w:sz w:val="21"/>
          <w:szCs w:val="21"/>
          <w:vertAlign w:val="superscript"/>
        </w:rPr>
      </w:pPr>
      <w:r w:rsidRPr="00262F92">
        <w:rPr>
          <w:rFonts w:ascii="Arial" w:hAnsi="Arial" w:cs="Arial"/>
          <w:color w:val="000000" w:themeColor="text1"/>
          <w:sz w:val="21"/>
          <w:szCs w:val="21"/>
        </w:rPr>
        <w:lastRenderedPageBreak/>
        <w:t>Patients taking CREXONT experienced a statistically significant improvement in “Good On” time (0.5 hours per day) vs those taking optimized IR CD/LD (</w:t>
      </w:r>
      <w:r w:rsidRPr="00262F92">
        <w:rPr>
          <w:rFonts w:ascii="Arial" w:hAnsi="Arial" w:cs="Arial"/>
          <w:i/>
          <w:iCs/>
          <w:color w:val="000000" w:themeColor="text1"/>
          <w:sz w:val="21"/>
          <w:szCs w:val="21"/>
        </w:rPr>
        <w:t>P</w:t>
      </w:r>
      <w:r w:rsidRPr="00262F92">
        <w:rPr>
          <w:rFonts w:ascii="Arial" w:hAnsi="Arial" w:cs="Arial"/>
          <w:color w:val="000000" w:themeColor="text1"/>
          <w:sz w:val="21"/>
          <w:szCs w:val="21"/>
        </w:rPr>
        <w:t>=0.019)</w:t>
      </w:r>
      <w:r w:rsidR="00997ECB" w:rsidRPr="00262F92">
        <w:rPr>
          <w:rFonts w:ascii="Arial" w:hAnsi="Arial" w:cs="Arial"/>
          <w:color w:val="000000" w:themeColor="text1"/>
          <w:sz w:val="21"/>
          <w:szCs w:val="21"/>
        </w:rPr>
        <w:t>.</w:t>
      </w:r>
      <w:r w:rsidR="00B564D7" w:rsidRPr="00262F92">
        <w:rPr>
          <w:rFonts w:ascii="Arial" w:hAnsi="Arial" w:cs="Arial"/>
          <w:color w:val="000000" w:themeColor="text1"/>
          <w:sz w:val="18"/>
          <w:szCs w:val="18"/>
          <w:vertAlign w:val="superscript"/>
        </w:rPr>
        <w:t>‖</w:t>
      </w:r>
      <w:r w:rsidR="006F0392" w:rsidRPr="00262F92">
        <w:rPr>
          <w:rFonts w:ascii="Arial" w:hAnsi="Arial" w:cs="Arial"/>
          <w:color w:val="000000" w:themeColor="text1"/>
          <w:sz w:val="21"/>
          <w:szCs w:val="21"/>
        </w:rPr>
        <w:t xml:space="preserve"> </w:t>
      </w:r>
      <w:r w:rsidR="00B564D7" w:rsidRPr="00262F92">
        <w:rPr>
          <w:rFonts w:ascii="Arial" w:hAnsi="Arial" w:cs="Arial"/>
          <w:color w:val="000000" w:themeColor="text1"/>
          <w:sz w:val="21"/>
          <w:szCs w:val="21"/>
        </w:rPr>
        <w:t>Patients took CREXONT an average of 3 times per day vs an average of 5 times per day with optimized IR CD/LD.</w:t>
      </w:r>
      <w:r w:rsidR="009D7AEA" w:rsidRPr="00262F92">
        <w:rPr>
          <w:rFonts w:ascii="Arial" w:hAnsi="Arial" w:cs="Arial"/>
          <w:color w:val="000000" w:themeColor="text1"/>
          <w:sz w:val="21"/>
          <w:szCs w:val="21"/>
          <w:vertAlign w:val="superscript"/>
        </w:rPr>
        <w:t>4</w:t>
      </w:r>
      <w:r w:rsidR="00E8734C" w:rsidRPr="00262F92">
        <w:rPr>
          <w:rFonts w:ascii="Arial" w:hAnsi="Arial" w:cs="Arial"/>
          <w:color w:val="000000" w:themeColor="text1"/>
          <w:sz w:val="21"/>
          <w:szCs w:val="21"/>
          <w:vertAlign w:val="superscript"/>
        </w:rPr>
        <w:t>,</w:t>
      </w:r>
      <w:r w:rsidR="009D7AEA" w:rsidRPr="00262F92">
        <w:rPr>
          <w:rFonts w:ascii="Arial" w:hAnsi="Arial" w:cs="Arial"/>
          <w:color w:val="000000" w:themeColor="text1"/>
          <w:sz w:val="21"/>
          <w:szCs w:val="21"/>
          <w:vertAlign w:val="superscript"/>
        </w:rPr>
        <w:t>7</w:t>
      </w:r>
      <w:r w:rsidR="00D94E85">
        <w:rPr>
          <w:rFonts w:ascii="Arial" w:hAnsi="Arial" w:cs="Arial"/>
          <w:color w:val="000000" w:themeColor="text1"/>
          <w:sz w:val="21"/>
          <w:szCs w:val="21"/>
          <w:vertAlign w:val="superscript"/>
        </w:rPr>
        <w:t>,</w:t>
      </w:r>
      <w:r w:rsidR="00F74A1F" w:rsidRPr="00262F92">
        <w:rPr>
          <w:rFonts w:ascii="Arial" w:hAnsi="Arial" w:cs="Arial"/>
          <w:color w:val="000000" w:themeColor="text1"/>
          <w:sz w:val="21"/>
          <w:szCs w:val="21"/>
          <w:vertAlign w:val="superscript"/>
        </w:rPr>
        <w:t>10</w:t>
      </w:r>
    </w:p>
    <w:p w14:paraId="79582C96" w14:textId="77777777" w:rsidR="00AA73FC" w:rsidRDefault="00AA73FC" w:rsidP="006A185C">
      <w:pPr>
        <w:rPr>
          <w:rFonts w:ascii="Arial" w:hAnsi="Arial" w:cs="Arial"/>
          <w:color w:val="000000" w:themeColor="text1"/>
          <w:sz w:val="21"/>
          <w:szCs w:val="21"/>
        </w:rPr>
      </w:pPr>
    </w:p>
    <w:p w14:paraId="14A7AC41" w14:textId="4FE100E5" w:rsidR="00F969EA" w:rsidRDefault="00F969EA" w:rsidP="00F969EA">
      <w:pPr>
        <w:jc w:val="center"/>
        <w:rPr>
          <w:rFonts w:ascii="Arial" w:hAnsi="Arial" w:cs="Arial"/>
          <w:b/>
          <w:bCs/>
          <w:color w:val="00B0F0"/>
          <w:sz w:val="21"/>
          <w:szCs w:val="21"/>
          <w:vertAlign w:val="superscript"/>
        </w:rPr>
      </w:pPr>
      <w:r w:rsidRPr="00F969EA">
        <w:rPr>
          <w:rFonts w:ascii="Arial" w:hAnsi="Arial" w:cs="Arial"/>
          <w:b/>
          <w:bCs/>
          <w:color w:val="00B0F0"/>
          <w:sz w:val="21"/>
          <w:szCs w:val="21"/>
        </w:rPr>
        <w:t>“Good On” time per day</w:t>
      </w:r>
      <w:r w:rsidR="00B8105A" w:rsidRPr="00B8105A">
        <w:rPr>
          <w:rFonts w:ascii="Arial" w:hAnsi="Arial" w:cs="Arial"/>
          <w:b/>
          <w:bCs/>
          <w:color w:val="00B0F0"/>
          <w:sz w:val="21"/>
          <w:szCs w:val="21"/>
          <w:vertAlign w:val="superscript"/>
        </w:rPr>
        <w:t>4,</w:t>
      </w:r>
      <w:r w:rsidR="004C761F">
        <w:rPr>
          <w:rFonts w:ascii="Arial" w:hAnsi="Arial" w:cs="Arial"/>
          <w:b/>
          <w:bCs/>
          <w:color w:val="00B0F0"/>
          <w:sz w:val="21"/>
          <w:szCs w:val="21"/>
          <w:vertAlign w:val="superscript"/>
        </w:rPr>
        <w:t>7</w:t>
      </w:r>
      <w:r w:rsidR="00B8105A" w:rsidRPr="00B8105A">
        <w:rPr>
          <w:rFonts w:ascii="Arial" w:hAnsi="Arial" w:cs="Arial"/>
          <w:b/>
          <w:bCs/>
          <w:color w:val="00B0F0"/>
          <w:sz w:val="21"/>
          <w:szCs w:val="21"/>
          <w:vertAlign w:val="superscript"/>
        </w:rPr>
        <w:t>,10</w:t>
      </w:r>
    </w:p>
    <w:p w14:paraId="1DF28DC5" w14:textId="77777777" w:rsidR="00F969EA" w:rsidRPr="001B17CB" w:rsidRDefault="00F969EA" w:rsidP="006A185C">
      <w:pPr>
        <w:rPr>
          <w:rFonts w:ascii="Arial" w:hAnsi="Arial" w:cs="Arial"/>
          <w:color w:val="000000" w:themeColor="text1"/>
          <w:sz w:val="8"/>
          <w:szCs w:val="8"/>
        </w:rPr>
      </w:pPr>
    </w:p>
    <w:p w14:paraId="67142537" w14:textId="7253193D" w:rsidR="00607EF2" w:rsidRDefault="00DF1E9F" w:rsidP="00AF45EA">
      <w:pPr>
        <w:jc w:val="center"/>
        <w:rPr>
          <w:rFonts w:ascii="Arial" w:hAnsi="Arial" w:cs="Arial"/>
          <w:color w:val="000000" w:themeColor="text1"/>
          <w:sz w:val="21"/>
          <w:szCs w:val="21"/>
        </w:rPr>
      </w:pPr>
      <w:r>
        <w:rPr>
          <w:rFonts w:ascii="Arial" w:hAnsi="Arial" w:cs="Arial"/>
          <w:noProof/>
          <w:color w:val="000000" w:themeColor="text1"/>
          <w:sz w:val="21"/>
          <w:szCs w:val="21"/>
          <w14:ligatures w14:val="standardContextual"/>
        </w:rPr>
        <w:drawing>
          <wp:inline distT="0" distB="0" distL="0" distR="0" wp14:anchorId="78FC3A55" wp14:editId="7809BA6F">
            <wp:extent cx="5784247" cy="2328530"/>
            <wp:effectExtent l="0" t="0" r="0" b="0"/>
            <wp:docPr id="1507161806" name="Picture 2" descr="A graph with green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161806" name="Picture 2" descr="A graph with green and orange lin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15940" cy="2341288"/>
                    </a:xfrm>
                    <a:prstGeom prst="rect">
                      <a:avLst/>
                    </a:prstGeom>
                  </pic:spPr>
                </pic:pic>
              </a:graphicData>
            </a:graphic>
          </wp:inline>
        </w:drawing>
      </w:r>
    </w:p>
    <w:p w14:paraId="3024030F" w14:textId="77777777" w:rsidR="00AF45EA" w:rsidRDefault="00AF45EA" w:rsidP="00AF45EA">
      <w:pPr>
        <w:jc w:val="center"/>
        <w:rPr>
          <w:rFonts w:ascii="Arial" w:hAnsi="Arial" w:cs="Arial"/>
          <w:color w:val="000000" w:themeColor="text1"/>
          <w:sz w:val="21"/>
          <w:szCs w:val="21"/>
        </w:rPr>
      </w:pPr>
    </w:p>
    <w:p w14:paraId="5288672C" w14:textId="0799E766" w:rsidR="006A185C" w:rsidRPr="00892C19" w:rsidRDefault="006A185C" w:rsidP="006A185C">
      <w:pPr>
        <w:rPr>
          <w:rFonts w:ascii="Arial" w:hAnsi="Arial" w:cs="Arial"/>
          <w:color w:val="000000" w:themeColor="text1"/>
          <w:sz w:val="21"/>
          <w:szCs w:val="21"/>
        </w:rPr>
      </w:pPr>
      <w:r w:rsidRPr="00892C19">
        <w:rPr>
          <w:rFonts w:ascii="Arial" w:hAnsi="Arial" w:cs="Arial"/>
          <w:color w:val="000000" w:themeColor="text1"/>
          <w:sz w:val="21"/>
          <w:szCs w:val="21"/>
        </w:rPr>
        <w:t xml:space="preserve">Secondary endpoint results included </w:t>
      </w:r>
      <w:r w:rsidR="006F0392" w:rsidRPr="00892C19">
        <w:rPr>
          <w:rFonts w:ascii="Arial" w:hAnsi="Arial" w:cs="Arial"/>
          <w:color w:val="000000" w:themeColor="text1"/>
          <w:sz w:val="21"/>
          <w:szCs w:val="21"/>
        </w:rPr>
        <w:t xml:space="preserve">significantly </w:t>
      </w:r>
      <w:r w:rsidR="00997ECB" w:rsidRPr="00892C19">
        <w:rPr>
          <w:rFonts w:ascii="Arial" w:hAnsi="Arial" w:cs="Arial"/>
          <w:color w:val="000000" w:themeColor="text1"/>
          <w:sz w:val="21"/>
          <w:szCs w:val="21"/>
        </w:rPr>
        <w:t>less</w:t>
      </w:r>
      <w:r w:rsidRPr="00892C19">
        <w:rPr>
          <w:rFonts w:ascii="Arial" w:hAnsi="Arial" w:cs="Arial"/>
          <w:color w:val="000000" w:themeColor="text1"/>
          <w:sz w:val="21"/>
          <w:szCs w:val="21"/>
        </w:rPr>
        <w:t xml:space="preserve"> “Off” time (0.5 hours per day) </w:t>
      </w:r>
      <w:r w:rsidR="00F969EA">
        <w:rPr>
          <w:rFonts w:ascii="Arial" w:hAnsi="Arial" w:cs="Arial"/>
          <w:color w:val="000000" w:themeColor="text1"/>
          <w:sz w:val="21"/>
          <w:szCs w:val="21"/>
        </w:rPr>
        <w:t xml:space="preserve">with less frequent dosing </w:t>
      </w:r>
      <w:r w:rsidRPr="00892C19">
        <w:rPr>
          <w:rFonts w:ascii="Arial" w:hAnsi="Arial" w:cs="Arial"/>
          <w:color w:val="000000" w:themeColor="text1"/>
          <w:sz w:val="21"/>
          <w:szCs w:val="21"/>
        </w:rPr>
        <w:t>with CREXONT vs optimized IR CD/LD (</w:t>
      </w:r>
      <w:r w:rsidRPr="00892C19">
        <w:rPr>
          <w:rFonts w:ascii="Arial" w:hAnsi="Arial" w:cs="Arial"/>
          <w:i/>
          <w:iCs/>
          <w:color w:val="000000" w:themeColor="text1"/>
          <w:sz w:val="21"/>
          <w:szCs w:val="21"/>
        </w:rPr>
        <w:t>P</w:t>
      </w:r>
      <w:r w:rsidRPr="00892C19">
        <w:rPr>
          <w:rFonts w:ascii="Arial" w:hAnsi="Arial" w:cs="Arial"/>
          <w:color w:val="000000" w:themeColor="text1"/>
          <w:sz w:val="21"/>
          <w:szCs w:val="21"/>
        </w:rPr>
        <w:t>=0.025)</w:t>
      </w:r>
      <w:r w:rsidR="00E73CFA" w:rsidRPr="00892C19">
        <w:rPr>
          <w:rFonts w:ascii="Arial" w:hAnsi="Arial" w:cs="Arial"/>
          <w:color w:val="000000" w:themeColor="text1"/>
          <w:sz w:val="21"/>
          <w:szCs w:val="21"/>
        </w:rPr>
        <w:t>.</w:t>
      </w:r>
      <w:r w:rsidR="009D7AEA" w:rsidRPr="00892C19">
        <w:rPr>
          <w:rFonts w:ascii="Arial" w:hAnsi="Arial" w:cs="Arial"/>
          <w:color w:val="000000" w:themeColor="text1"/>
          <w:sz w:val="21"/>
          <w:szCs w:val="21"/>
          <w:shd w:val="clear" w:color="auto" w:fill="FFFFFF"/>
          <w:vertAlign w:val="superscript"/>
        </w:rPr>
        <w:t>4</w:t>
      </w:r>
      <w:r w:rsidR="00E8734C" w:rsidRPr="00892C19">
        <w:rPr>
          <w:rFonts w:ascii="Arial" w:hAnsi="Arial" w:cs="Arial"/>
          <w:color w:val="000000" w:themeColor="text1"/>
          <w:sz w:val="21"/>
          <w:szCs w:val="21"/>
          <w:shd w:val="clear" w:color="auto" w:fill="FFFFFF"/>
          <w:vertAlign w:val="superscript"/>
        </w:rPr>
        <w:t>,</w:t>
      </w:r>
      <w:r w:rsidR="009D7AEA" w:rsidRPr="00892C19">
        <w:rPr>
          <w:rFonts w:ascii="Arial" w:hAnsi="Arial" w:cs="Arial"/>
          <w:color w:val="000000" w:themeColor="text1"/>
          <w:sz w:val="21"/>
          <w:szCs w:val="21"/>
          <w:shd w:val="clear" w:color="auto" w:fill="FFFFFF"/>
          <w:vertAlign w:val="superscript"/>
        </w:rPr>
        <w:t>7</w:t>
      </w:r>
      <w:r w:rsidR="00234B57" w:rsidRPr="00892C19">
        <w:rPr>
          <w:rFonts w:ascii="Arial" w:hAnsi="Arial" w:cs="Arial"/>
          <w:color w:val="000000" w:themeColor="text1"/>
          <w:sz w:val="21"/>
          <w:szCs w:val="21"/>
          <w:shd w:val="clear" w:color="auto" w:fill="FFFFFF"/>
          <w:vertAlign w:val="superscript"/>
        </w:rPr>
        <w:t>¶</w:t>
      </w:r>
    </w:p>
    <w:p w14:paraId="55EAE1C5" w14:textId="77777777" w:rsidR="006A185C" w:rsidRPr="00262F92" w:rsidRDefault="006A185C" w:rsidP="006A185C">
      <w:pPr>
        <w:rPr>
          <w:rFonts w:ascii="Arial" w:hAnsi="Arial" w:cs="Arial"/>
          <w:color w:val="000000" w:themeColor="text1"/>
          <w:sz w:val="21"/>
          <w:szCs w:val="21"/>
        </w:rPr>
      </w:pPr>
    </w:p>
    <w:p w14:paraId="2EE413CA" w14:textId="2E85B672" w:rsidR="006A185C" w:rsidRPr="00262F92" w:rsidRDefault="006A185C" w:rsidP="006A185C">
      <w:pPr>
        <w:rPr>
          <w:rFonts w:ascii="Arial" w:hAnsi="Arial" w:cs="Arial"/>
          <w:color w:val="000000" w:themeColor="text1"/>
          <w:sz w:val="21"/>
          <w:szCs w:val="21"/>
        </w:rPr>
      </w:pPr>
      <w:r w:rsidRPr="00262F92">
        <w:rPr>
          <w:rFonts w:ascii="Arial" w:hAnsi="Arial" w:cs="Arial"/>
          <w:color w:val="000000" w:themeColor="text1"/>
          <w:sz w:val="21"/>
          <w:szCs w:val="21"/>
        </w:rPr>
        <w:t>Additionally, in a post</w:t>
      </w:r>
      <w:r w:rsidR="00583761" w:rsidRPr="00262F92">
        <w:rPr>
          <w:rFonts w:ascii="Arial" w:hAnsi="Arial" w:cs="Arial"/>
          <w:color w:val="000000" w:themeColor="text1"/>
          <w:sz w:val="21"/>
          <w:szCs w:val="21"/>
        </w:rPr>
        <w:t xml:space="preserve"> </w:t>
      </w:r>
      <w:r w:rsidRPr="00262F92">
        <w:rPr>
          <w:rFonts w:ascii="Arial" w:hAnsi="Arial" w:cs="Arial"/>
          <w:color w:val="000000" w:themeColor="text1"/>
          <w:sz w:val="21"/>
          <w:szCs w:val="21"/>
        </w:rPr>
        <w:t>hoc analysis, CREXONT provided 1.6 more hours of “Good On” time per dose vs optimized IR CD/LD (</w:t>
      </w:r>
      <w:r w:rsidRPr="00262F92">
        <w:rPr>
          <w:rFonts w:ascii="Arial" w:hAnsi="Arial" w:cs="Arial"/>
          <w:i/>
          <w:iCs/>
          <w:color w:val="000000" w:themeColor="text1"/>
          <w:sz w:val="21"/>
          <w:szCs w:val="21"/>
        </w:rPr>
        <w:t>P</w:t>
      </w:r>
      <w:r w:rsidRPr="00262F92">
        <w:rPr>
          <w:rFonts w:ascii="Arial" w:hAnsi="Arial" w:cs="Arial"/>
          <w:color w:val="000000" w:themeColor="text1"/>
          <w:sz w:val="21"/>
          <w:szCs w:val="21"/>
        </w:rPr>
        <w:t>&lt;0.0</w:t>
      </w:r>
      <w:r w:rsidR="00971035">
        <w:rPr>
          <w:rFonts w:ascii="Arial" w:hAnsi="Arial" w:cs="Arial"/>
          <w:color w:val="000000" w:themeColor="text1"/>
          <w:sz w:val="21"/>
          <w:szCs w:val="21"/>
        </w:rPr>
        <w:t>0</w:t>
      </w:r>
      <w:r w:rsidRPr="00262F92">
        <w:rPr>
          <w:rFonts w:ascii="Arial" w:hAnsi="Arial" w:cs="Arial"/>
          <w:color w:val="000000" w:themeColor="text1"/>
          <w:sz w:val="21"/>
          <w:szCs w:val="21"/>
        </w:rPr>
        <w:t>01).</w:t>
      </w:r>
      <w:r w:rsidR="00234B57" w:rsidRPr="00262F92">
        <w:rPr>
          <w:rFonts w:ascii="Arial" w:hAnsi="Arial" w:cs="Arial"/>
          <w:color w:val="000000" w:themeColor="text1"/>
          <w:sz w:val="18"/>
          <w:szCs w:val="18"/>
          <w:vertAlign w:val="superscript"/>
        </w:rPr>
        <w:t>#</w:t>
      </w:r>
      <w:r w:rsidRPr="00262F92">
        <w:rPr>
          <w:rFonts w:ascii="Arial" w:hAnsi="Arial" w:cs="Arial"/>
          <w:color w:val="000000" w:themeColor="text1"/>
          <w:sz w:val="21"/>
          <w:szCs w:val="21"/>
        </w:rPr>
        <w:t xml:space="preserve"> This represented a 7</w:t>
      </w:r>
      <w:r w:rsidR="001F0555" w:rsidRPr="00262F92">
        <w:rPr>
          <w:rFonts w:ascii="Arial" w:hAnsi="Arial" w:cs="Arial"/>
          <w:color w:val="000000" w:themeColor="text1"/>
          <w:sz w:val="21"/>
          <w:szCs w:val="21"/>
        </w:rPr>
        <w:t>0</w:t>
      </w:r>
      <w:r w:rsidRPr="00262F92">
        <w:rPr>
          <w:rFonts w:ascii="Arial" w:hAnsi="Arial" w:cs="Arial"/>
          <w:color w:val="000000" w:themeColor="text1"/>
          <w:sz w:val="21"/>
          <w:szCs w:val="21"/>
        </w:rPr>
        <w:t xml:space="preserve">% increase in “Good On” time </w:t>
      </w:r>
      <w:r w:rsidR="00997ECB" w:rsidRPr="00262F92">
        <w:rPr>
          <w:rFonts w:ascii="Arial" w:hAnsi="Arial" w:cs="Arial"/>
          <w:color w:val="000000" w:themeColor="text1"/>
          <w:sz w:val="21"/>
          <w:szCs w:val="21"/>
        </w:rPr>
        <w:t>per</w:t>
      </w:r>
      <w:r w:rsidRPr="00262F92">
        <w:rPr>
          <w:rFonts w:ascii="Arial" w:hAnsi="Arial" w:cs="Arial"/>
          <w:color w:val="000000" w:themeColor="text1"/>
          <w:sz w:val="21"/>
          <w:szCs w:val="21"/>
        </w:rPr>
        <w:t xml:space="preserve"> dose.</w:t>
      </w:r>
      <w:r w:rsidR="009D7AEA" w:rsidRPr="00262F92">
        <w:rPr>
          <w:rFonts w:ascii="Arial" w:hAnsi="Arial" w:cs="Arial"/>
          <w:color w:val="000000" w:themeColor="text1"/>
          <w:sz w:val="21"/>
          <w:szCs w:val="21"/>
          <w:vertAlign w:val="superscript"/>
        </w:rPr>
        <w:t>4</w:t>
      </w:r>
      <w:r w:rsidR="00971035">
        <w:rPr>
          <w:rFonts w:ascii="Arial" w:hAnsi="Arial" w:cs="Arial"/>
          <w:color w:val="000000" w:themeColor="text1"/>
          <w:sz w:val="21"/>
          <w:szCs w:val="21"/>
          <w:vertAlign w:val="superscript"/>
        </w:rPr>
        <w:t>,9</w:t>
      </w:r>
    </w:p>
    <w:p w14:paraId="7ED80252" w14:textId="77777777" w:rsidR="006A185C" w:rsidRPr="00262F92" w:rsidRDefault="006A185C" w:rsidP="006A185C">
      <w:pPr>
        <w:rPr>
          <w:rFonts w:ascii="Arial" w:hAnsi="Arial" w:cs="Arial"/>
          <w:color w:val="000000" w:themeColor="text1"/>
          <w:sz w:val="21"/>
          <w:szCs w:val="21"/>
        </w:rPr>
      </w:pPr>
    </w:p>
    <w:p w14:paraId="3FDE111B" w14:textId="5CE125B3" w:rsidR="006A185C" w:rsidRPr="00262F92" w:rsidRDefault="006A185C" w:rsidP="006A185C">
      <w:pPr>
        <w:rPr>
          <w:rFonts w:ascii="Arial" w:hAnsi="Arial" w:cs="Arial"/>
          <w:color w:val="000000" w:themeColor="text1"/>
          <w:sz w:val="21"/>
          <w:szCs w:val="21"/>
        </w:rPr>
      </w:pPr>
      <w:r w:rsidRPr="00262F92">
        <w:rPr>
          <w:rFonts w:ascii="Arial" w:hAnsi="Arial" w:cs="Arial"/>
          <w:color w:val="000000" w:themeColor="text1"/>
          <w:sz w:val="21"/>
          <w:szCs w:val="21"/>
        </w:rPr>
        <w:t xml:space="preserve">CREXONT demonstrated a well-tolerated safety profile </w:t>
      </w:r>
      <w:r w:rsidR="008E37F3" w:rsidRPr="00262F92">
        <w:rPr>
          <w:rFonts w:ascii="Arial" w:hAnsi="Arial" w:cs="Arial"/>
          <w:color w:val="000000" w:themeColor="text1"/>
          <w:sz w:val="21"/>
          <w:szCs w:val="21"/>
        </w:rPr>
        <w:t xml:space="preserve">in a head-to-head study </w:t>
      </w:r>
      <w:r w:rsidRPr="00262F92">
        <w:rPr>
          <w:rFonts w:ascii="Arial" w:hAnsi="Arial" w:cs="Arial"/>
          <w:color w:val="000000" w:themeColor="text1"/>
          <w:sz w:val="21"/>
          <w:szCs w:val="21"/>
        </w:rPr>
        <w:t>vs optimized IR CD/L</w:t>
      </w:r>
      <w:r w:rsidR="008E37F3" w:rsidRPr="00262F92">
        <w:rPr>
          <w:rFonts w:ascii="Arial" w:hAnsi="Arial" w:cs="Arial"/>
          <w:color w:val="000000" w:themeColor="text1"/>
          <w:sz w:val="21"/>
          <w:szCs w:val="21"/>
        </w:rPr>
        <w:t>D</w:t>
      </w:r>
      <w:r w:rsidRPr="00262F92">
        <w:rPr>
          <w:rFonts w:ascii="Arial" w:hAnsi="Arial" w:cs="Arial"/>
          <w:color w:val="000000" w:themeColor="text1"/>
          <w:sz w:val="21"/>
          <w:szCs w:val="21"/>
        </w:rPr>
        <w:t xml:space="preserve">. </w:t>
      </w:r>
      <w:r w:rsidR="00B564D7" w:rsidRPr="00262F92">
        <w:rPr>
          <w:rFonts w:ascii="Arial" w:hAnsi="Arial" w:cs="Arial"/>
          <w:color w:val="000000" w:themeColor="text1"/>
          <w:sz w:val="21"/>
          <w:szCs w:val="21"/>
        </w:rPr>
        <w:t xml:space="preserve">Adverse reactions occurring at a higher rate in the CREXONT group </w:t>
      </w:r>
      <w:r w:rsidR="007D69E2">
        <w:rPr>
          <w:rFonts w:ascii="Arial" w:hAnsi="Arial" w:cs="Arial"/>
          <w:color w:val="000000" w:themeColor="text1"/>
          <w:sz w:val="21"/>
          <w:szCs w:val="21"/>
        </w:rPr>
        <w:t xml:space="preserve">than the IR CD/LD group </w:t>
      </w:r>
      <w:r w:rsidR="00B564D7" w:rsidRPr="00262F92">
        <w:rPr>
          <w:rFonts w:ascii="Arial" w:hAnsi="Arial" w:cs="Arial"/>
          <w:color w:val="000000" w:themeColor="text1"/>
          <w:sz w:val="21"/>
          <w:szCs w:val="21"/>
        </w:rPr>
        <w:t>during the double-blind maintenance period were nausea (4% vs 1%), anxiety (3% vs 0%), dizziness (2% vs 1%), dyskinesia (2% vs 0.4%), constipation (2% vs 0.4%), headache (1% vs 0%), vomiting (1% vs 0%), and insomnia (1% vs 0.4%).</w:t>
      </w:r>
      <w:r w:rsidR="001D0B26" w:rsidRPr="001D0B26">
        <w:rPr>
          <w:rFonts w:ascii="Arial" w:hAnsi="Arial" w:cs="Arial"/>
          <w:color w:val="000000" w:themeColor="text1"/>
          <w:sz w:val="21"/>
          <w:szCs w:val="21"/>
          <w:vertAlign w:val="superscript"/>
        </w:rPr>
        <w:t>4,</w:t>
      </w:r>
      <w:r w:rsidR="009D7AEA" w:rsidRPr="00262F92">
        <w:rPr>
          <w:rFonts w:ascii="Arial" w:hAnsi="Arial" w:cs="Arial"/>
          <w:color w:val="000000" w:themeColor="text1"/>
          <w:sz w:val="21"/>
          <w:szCs w:val="21"/>
          <w:vertAlign w:val="superscript"/>
        </w:rPr>
        <w:t>7</w:t>
      </w:r>
      <w:r w:rsidRPr="00262F92">
        <w:rPr>
          <w:rFonts w:ascii="Arial" w:hAnsi="Arial" w:cs="Arial"/>
          <w:color w:val="000000" w:themeColor="text1"/>
          <w:sz w:val="21"/>
          <w:szCs w:val="21"/>
        </w:rPr>
        <w:t xml:space="preserve"> </w:t>
      </w:r>
    </w:p>
    <w:p w14:paraId="45430250" w14:textId="77777777" w:rsidR="006A185C" w:rsidRPr="00262F92" w:rsidRDefault="006A185C" w:rsidP="006A185C">
      <w:pPr>
        <w:rPr>
          <w:rFonts w:ascii="Arial" w:hAnsi="Arial" w:cs="Arial"/>
          <w:color w:val="000000" w:themeColor="text1"/>
          <w:sz w:val="21"/>
          <w:szCs w:val="21"/>
        </w:rPr>
      </w:pPr>
    </w:p>
    <w:p w14:paraId="36BC982C" w14:textId="50A599D0" w:rsidR="006A185C" w:rsidRPr="00262F92" w:rsidRDefault="006A185C" w:rsidP="006A185C">
      <w:pPr>
        <w:rPr>
          <w:rFonts w:ascii="Arial" w:hAnsi="Arial" w:cs="Arial"/>
          <w:color w:val="000000" w:themeColor="text1"/>
          <w:sz w:val="21"/>
          <w:szCs w:val="21"/>
        </w:rPr>
      </w:pPr>
      <w:r w:rsidRPr="00262F92">
        <w:rPr>
          <w:rFonts w:ascii="Arial" w:hAnsi="Arial" w:cs="Arial"/>
          <w:color w:val="000000" w:themeColor="text1"/>
          <w:sz w:val="21"/>
          <w:szCs w:val="21"/>
        </w:rPr>
        <w:t xml:space="preserve">As can be seen from the study, CREXONT is an effective treatment that can provide patients with more "Good On" time </w:t>
      </w:r>
      <w:r w:rsidR="00B564D7" w:rsidRPr="00262F92">
        <w:rPr>
          <w:rFonts w:ascii="Arial" w:hAnsi="Arial" w:cs="Arial"/>
          <w:color w:val="000000" w:themeColor="text1"/>
          <w:sz w:val="21"/>
          <w:szCs w:val="21"/>
        </w:rPr>
        <w:t>per dose</w:t>
      </w:r>
      <w:r w:rsidRPr="00262F92">
        <w:rPr>
          <w:rFonts w:ascii="Arial" w:hAnsi="Arial" w:cs="Arial"/>
          <w:color w:val="000000" w:themeColor="text1"/>
          <w:sz w:val="21"/>
          <w:szCs w:val="21"/>
        </w:rPr>
        <w:t xml:space="preserve">. In my clinical opinion, CREXONT will </w:t>
      </w:r>
      <w:r w:rsidR="002064BD" w:rsidRPr="00262F92">
        <w:rPr>
          <w:rFonts w:ascii="Arial" w:hAnsi="Arial" w:cs="Arial"/>
          <w:color w:val="000000" w:themeColor="text1"/>
          <w:sz w:val="21"/>
          <w:szCs w:val="21"/>
        </w:rPr>
        <w:t>give</w:t>
      </w:r>
      <w:r w:rsidRPr="00262F92">
        <w:rPr>
          <w:rFonts w:ascii="Arial" w:hAnsi="Arial" w:cs="Arial"/>
          <w:color w:val="000000" w:themeColor="text1"/>
          <w:sz w:val="21"/>
          <w:szCs w:val="21"/>
        </w:rPr>
        <w:t xml:space="preserve"> my patient the most favorable efficacy and safety profile of the available treatments</w:t>
      </w:r>
      <w:r w:rsidR="00075141" w:rsidRPr="00262F92">
        <w:rPr>
          <w:rFonts w:ascii="Arial" w:hAnsi="Arial" w:cs="Arial"/>
          <w:color w:val="000000" w:themeColor="text1"/>
          <w:sz w:val="21"/>
          <w:szCs w:val="21"/>
        </w:rPr>
        <w:t>;</w:t>
      </w:r>
      <w:r w:rsidRPr="00262F92">
        <w:rPr>
          <w:rFonts w:ascii="Arial" w:hAnsi="Arial" w:cs="Arial"/>
          <w:color w:val="000000" w:themeColor="text1"/>
          <w:sz w:val="21"/>
          <w:szCs w:val="21"/>
        </w:rPr>
        <w:t xml:space="preserve"> and for these reasons, I have prescribed it for my patient. </w:t>
      </w:r>
    </w:p>
    <w:p w14:paraId="7C26930B" w14:textId="77777777" w:rsidR="006A185C" w:rsidRPr="00CD1F30" w:rsidRDefault="006A185C" w:rsidP="006A185C">
      <w:pPr>
        <w:rPr>
          <w:rFonts w:ascii="Arial" w:hAnsi="Arial" w:cs="Arial"/>
          <w:sz w:val="21"/>
          <w:szCs w:val="21"/>
        </w:rPr>
      </w:pPr>
    </w:p>
    <w:p w14:paraId="6EE3FCA3" w14:textId="77B9F395" w:rsidR="006A185C" w:rsidRPr="00262F92" w:rsidRDefault="006A185C" w:rsidP="006A185C">
      <w:pPr>
        <w:rPr>
          <w:rFonts w:ascii="Arial" w:hAnsi="Arial" w:cs="Arial"/>
          <w:color w:val="000000" w:themeColor="text1"/>
          <w:sz w:val="21"/>
          <w:szCs w:val="21"/>
        </w:rPr>
      </w:pPr>
      <w:r w:rsidRPr="00262F92">
        <w:rPr>
          <w:rFonts w:ascii="Arial" w:hAnsi="Arial" w:cs="Arial"/>
          <w:color w:val="000000" w:themeColor="text1"/>
          <w:sz w:val="21"/>
          <w:szCs w:val="21"/>
        </w:rPr>
        <w:t xml:space="preserve">In summary, I am requesting this medical exception because it is my professional judgment that it is medically necessary for </w:t>
      </w:r>
      <w:r w:rsidRPr="00CD1F30">
        <w:rPr>
          <w:rFonts w:ascii="Arial" w:hAnsi="Arial" w:cs="Arial"/>
          <w:color w:val="00B0F0"/>
          <w:sz w:val="21"/>
          <w:szCs w:val="21"/>
        </w:rPr>
        <w:t>[patient’s name]</w:t>
      </w:r>
      <w:r w:rsidRPr="00CD1F30">
        <w:rPr>
          <w:rFonts w:ascii="Arial" w:hAnsi="Arial" w:cs="Arial"/>
          <w:sz w:val="21"/>
          <w:szCs w:val="21"/>
        </w:rPr>
        <w:t xml:space="preserve"> </w:t>
      </w:r>
      <w:r w:rsidRPr="00262F92">
        <w:rPr>
          <w:rFonts w:ascii="Arial" w:hAnsi="Arial" w:cs="Arial"/>
          <w:color w:val="000000" w:themeColor="text1"/>
          <w:sz w:val="21"/>
          <w:szCs w:val="21"/>
        </w:rPr>
        <w:t>to receive CREXONT. Based on my patient’s clinical needs, I would consider it detrimental to their treatment if they were unable to receive CRE</w:t>
      </w:r>
      <w:r w:rsidR="004F6EDC" w:rsidRPr="00262F92">
        <w:rPr>
          <w:rFonts w:ascii="Arial" w:hAnsi="Arial" w:cs="Arial"/>
          <w:color w:val="000000" w:themeColor="text1"/>
          <w:sz w:val="21"/>
          <w:szCs w:val="21"/>
        </w:rPr>
        <w:t>X</w:t>
      </w:r>
      <w:r w:rsidRPr="00262F92">
        <w:rPr>
          <w:rFonts w:ascii="Arial" w:hAnsi="Arial" w:cs="Arial"/>
          <w:color w:val="000000" w:themeColor="text1"/>
          <w:sz w:val="21"/>
          <w:szCs w:val="21"/>
        </w:rPr>
        <w:t xml:space="preserve">ONT. </w:t>
      </w:r>
    </w:p>
    <w:p w14:paraId="3B5FEBC8" w14:textId="77777777" w:rsidR="006A185C" w:rsidRPr="00262F92" w:rsidRDefault="006A185C" w:rsidP="006A185C">
      <w:pPr>
        <w:rPr>
          <w:rFonts w:ascii="Arial" w:hAnsi="Arial" w:cs="Arial"/>
          <w:color w:val="000000" w:themeColor="text1"/>
          <w:sz w:val="21"/>
          <w:szCs w:val="21"/>
        </w:rPr>
      </w:pPr>
    </w:p>
    <w:p w14:paraId="69E52727" w14:textId="3D7CDBC2" w:rsidR="006A185C" w:rsidRPr="00262F92" w:rsidRDefault="00075141" w:rsidP="006A185C">
      <w:pPr>
        <w:rPr>
          <w:rFonts w:ascii="Arial" w:hAnsi="Arial" w:cs="Arial"/>
          <w:color w:val="000000" w:themeColor="text1"/>
          <w:sz w:val="21"/>
          <w:szCs w:val="21"/>
        </w:rPr>
      </w:pPr>
      <w:r w:rsidRPr="00262F92">
        <w:rPr>
          <w:rFonts w:ascii="Arial" w:hAnsi="Arial" w:cs="Arial"/>
          <w:color w:val="000000" w:themeColor="text1"/>
          <w:sz w:val="21"/>
          <w:szCs w:val="21"/>
        </w:rPr>
        <w:t xml:space="preserve">Please contact my office at </w:t>
      </w:r>
      <w:r w:rsidRPr="00CD1F30">
        <w:rPr>
          <w:rFonts w:ascii="Arial" w:hAnsi="Arial" w:cs="Arial"/>
          <w:color w:val="00B0F0"/>
          <w:sz w:val="21"/>
          <w:szCs w:val="21"/>
        </w:rPr>
        <w:t>[office phone number]</w:t>
      </w:r>
      <w:r w:rsidRPr="00CD1F30">
        <w:rPr>
          <w:rFonts w:ascii="Arial" w:hAnsi="Arial" w:cs="Arial"/>
          <w:sz w:val="21"/>
          <w:szCs w:val="21"/>
        </w:rPr>
        <w:t xml:space="preserve"> </w:t>
      </w:r>
      <w:r w:rsidRPr="00262F92">
        <w:rPr>
          <w:rFonts w:ascii="Arial" w:hAnsi="Arial" w:cs="Arial"/>
          <w:color w:val="000000" w:themeColor="text1"/>
          <w:sz w:val="21"/>
          <w:szCs w:val="21"/>
        </w:rPr>
        <w:t xml:space="preserve">if any additional information is required to ensure prompt approval for this course of treatment. </w:t>
      </w:r>
      <w:r w:rsidR="006A185C" w:rsidRPr="00262F92">
        <w:rPr>
          <w:rFonts w:ascii="Arial" w:hAnsi="Arial" w:cs="Arial"/>
          <w:color w:val="000000" w:themeColor="text1"/>
          <w:sz w:val="21"/>
          <w:szCs w:val="21"/>
        </w:rPr>
        <w:t xml:space="preserve">Thank you for your serious consideration of this important medical exception. </w:t>
      </w:r>
    </w:p>
    <w:p w14:paraId="171BF8A9" w14:textId="77777777" w:rsidR="006A185C" w:rsidRPr="00CD1F30" w:rsidRDefault="006A185C" w:rsidP="006A185C">
      <w:pPr>
        <w:rPr>
          <w:rFonts w:ascii="Arial" w:hAnsi="Arial" w:cs="Arial"/>
          <w:sz w:val="21"/>
          <w:szCs w:val="21"/>
        </w:rPr>
      </w:pPr>
    </w:p>
    <w:p w14:paraId="271F17AE" w14:textId="77777777" w:rsidR="006A185C" w:rsidRPr="00262F92" w:rsidRDefault="006A185C" w:rsidP="006A185C">
      <w:pPr>
        <w:rPr>
          <w:rFonts w:ascii="Arial" w:hAnsi="Arial" w:cs="Arial"/>
          <w:color w:val="000000" w:themeColor="text1"/>
          <w:sz w:val="21"/>
          <w:szCs w:val="21"/>
        </w:rPr>
      </w:pPr>
      <w:r w:rsidRPr="00262F92">
        <w:rPr>
          <w:rFonts w:ascii="Arial" w:hAnsi="Arial" w:cs="Arial"/>
          <w:color w:val="000000" w:themeColor="text1"/>
          <w:sz w:val="21"/>
          <w:szCs w:val="21"/>
        </w:rPr>
        <w:t>Sincerely,</w:t>
      </w:r>
    </w:p>
    <w:p w14:paraId="6EDC2F19" w14:textId="77777777" w:rsidR="006A185C" w:rsidRPr="00CD1F30" w:rsidRDefault="006A185C" w:rsidP="006A185C">
      <w:pPr>
        <w:rPr>
          <w:rFonts w:ascii="Arial" w:hAnsi="Arial" w:cs="Arial"/>
          <w:sz w:val="21"/>
          <w:szCs w:val="21"/>
        </w:rPr>
      </w:pPr>
    </w:p>
    <w:p w14:paraId="1007B777" w14:textId="77777777" w:rsidR="006A185C" w:rsidRPr="00CD1F30" w:rsidRDefault="006A185C" w:rsidP="006A185C">
      <w:pPr>
        <w:rPr>
          <w:rFonts w:ascii="Arial" w:hAnsi="Arial" w:cs="Arial"/>
          <w:color w:val="00B0F0"/>
          <w:sz w:val="21"/>
          <w:szCs w:val="21"/>
        </w:rPr>
      </w:pPr>
      <w:r w:rsidRPr="00CD1F30">
        <w:rPr>
          <w:rFonts w:ascii="Arial" w:hAnsi="Arial" w:cs="Arial"/>
          <w:color w:val="00B0F0"/>
          <w:sz w:val="21"/>
          <w:szCs w:val="21"/>
        </w:rPr>
        <w:t>[Physician’s name]</w:t>
      </w:r>
    </w:p>
    <w:p w14:paraId="1315FA91" w14:textId="77777777" w:rsidR="006A185C" w:rsidRPr="00CD1F30" w:rsidRDefault="006A185C" w:rsidP="006A185C">
      <w:pPr>
        <w:rPr>
          <w:rFonts w:ascii="Arial" w:hAnsi="Arial" w:cs="Arial"/>
          <w:color w:val="00B0F0"/>
          <w:sz w:val="21"/>
          <w:szCs w:val="21"/>
        </w:rPr>
      </w:pPr>
    </w:p>
    <w:p w14:paraId="4D3A5834" w14:textId="77777777" w:rsidR="006A185C" w:rsidRPr="00CD1F30" w:rsidRDefault="006A185C" w:rsidP="006A185C">
      <w:pPr>
        <w:rPr>
          <w:rFonts w:ascii="Arial" w:hAnsi="Arial" w:cs="Arial"/>
          <w:b/>
          <w:sz w:val="21"/>
          <w:szCs w:val="21"/>
        </w:rPr>
      </w:pPr>
      <w:r w:rsidRPr="00CD1F30">
        <w:rPr>
          <w:rFonts w:ascii="Arial" w:hAnsi="Arial" w:cs="Arial"/>
          <w:color w:val="00B0F0"/>
          <w:sz w:val="21"/>
          <w:szCs w:val="21"/>
        </w:rPr>
        <w:t>[Reminder to list enclosures as appropriate (eg, excerpt(s) from patient’s medical record, relevant treatment guidelines, and product Prescribing Information).]</w:t>
      </w:r>
    </w:p>
    <w:p w14:paraId="31448573" w14:textId="77777777" w:rsidR="006A185C" w:rsidRPr="00CD1F30" w:rsidRDefault="006A185C" w:rsidP="006A185C">
      <w:pPr>
        <w:rPr>
          <w:rFonts w:ascii="Arial" w:hAnsi="Arial" w:cs="Arial"/>
          <w:sz w:val="20"/>
          <w:szCs w:val="20"/>
        </w:rPr>
      </w:pPr>
    </w:p>
    <w:p w14:paraId="2FE3A900" w14:textId="77777777" w:rsidR="00A22019" w:rsidRDefault="00B564D7" w:rsidP="006A185C">
      <w:pPr>
        <w:rPr>
          <w:rFonts w:ascii="Arial" w:hAnsi="Arial" w:cs="Arial"/>
          <w:color w:val="000000" w:themeColor="text1"/>
          <w:sz w:val="18"/>
          <w:szCs w:val="18"/>
        </w:rPr>
      </w:pPr>
      <w:r w:rsidRPr="00262F92">
        <w:rPr>
          <w:rFonts w:ascii="Arial" w:hAnsi="Arial" w:cs="Arial"/>
          <w:color w:val="000000" w:themeColor="text1"/>
          <w:sz w:val="18"/>
          <w:szCs w:val="18"/>
        </w:rPr>
        <w:lastRenderedPageBreak/>
        <w:t xml:space="preserve">*The dose of IR CD/LD was the patient’s </w:t>
      </w:r>
      <w:proofErr w:type="spellStart"/>
      <w:r w:rsidRPr="00262F92">
        <w:rPr>
          <w:rFonts w:ascii="Arial" w:hAnsi="Arial" w:cs="Arial"/>
          <w:color w:val="000000" w:themeColor="text1"/>
          <w:sz w:val="18"/>
          <w:szCs w:val="18"/>
        </w:rPr>
        <w:t>prestudy</w:t>
      </w:r>
      <w:proofErr w:type="spellEnd"/>
      <w:r w:rsidRPr="00262F92">
        <w:rPr>
          <w:rFonts w:ascii="Arial" w:hAnsi="Arial" w:cs="Arial"/>
          <w:color w:val="000000" w:themeColor="text1"/>
          <w:sz w:val="18"/>
          <w:szCs w:val="18"/>
        </w:rPr>
        <w:t xml:space="preserve"> morning baseline dose, while the doses of CREXONT and RYTARY were chosen based on previous PK findings in healthy subjects. Assessment performed on patients in a </w:t>
      </w:r>
    </w:p>
    <w:p w14:paraId="7EE9C21B" w14:textId="2C308AFF" w:rsidR="00B564D7" w:rsidRPr="00262F92" w:rsidRDefault="00B564D7" w:rsidP="006A185C">
      <w:pPr>
        <w:rPr>
          <w:rFonts w:ascii="Arial" w:hAnsi="Arial" w:cs="Arial"/>
          <w:color w:val="000000" w:themeColor="text1"/>
          <w:sz w:val="18"/>
          <w:szCs w:val="18"/>
        </w:rPr>
      </w:pPr>
      <w:r w:rsidRPr="00262F92">
        <w:rPr>
          <w:rFonts w:ascii="Arial" w:hAnsi="Arial" w:cs="Arial"/>
          <w:color w:val="000000" w:themeColor="text1"/>
          <w:sz w:val="18"/>
          <w:szCs w:val="18"/>
        </w:rPr>
        <w:t>fasted and “Off” state. No LD plasma concentration values were available after the 8-hour time point in the IR CD/LD group because all patients in that group had been rescued by then.</w:t>
      </w:r>
      <w:r w:rsidR="005306B8">
        <w:rPr>
          <w:rFonts w:ascii="Arial" w:hAnsi="Arial" w:cs="Arial"/>
          <w:color w:val="000000" w:themeColor="text1"/>
          <w:sz w:val="18"/>
          <w:szCs w:val="18"/>
          <w:vertAlign w:val="superscript"/>
        </w:rPr>
        <w:t>8</w:t>
      </w:r>
      <w:r w:rsidR="00F74A1F" w:rsidRPr="00262F92">
        <w:rPr>
          <w:rFonts w:ascii="Arial" w:hAnsi="Arial" w:cs="Arial"/>
          <w:color w:val="000000" w:themeColor="text1"/>
          <w:sz w:val="18"/>
          <w:szCs w:val="18"/>
          <w:vertAlign w:val="superscript"/>
        </w:rPr>
        <w:t>,9</w:t>
      </w:r>
      <w:r w:rsidRPr="00262F92">
        <w:rPr>
          <w:rFonts w:ascii="Arial" w:hAnsi="Arial" w:cs="Arial"/>
          <w:color w:val="000000" w:themeColor="text1"/>
          <w:sz w:val="18"/>
          <w:szCs w:val="18"/>
        </w:rPr>
        <w:t xml:space="preserve"> </w:t>
      </w:r>
    </w:p>
    <w:p w14:paraId="622C057C" w14:textId="02779133" w:rsidR="00B564D7" w:rsidRPr="00234B57" w:rsidRDefault="00B564D7" w:rsidP="006A185C">
      <w:pPr>
        <w:rPr>
          <w:rFonts w:ascii="Arial" w:hAnsi="Arial" w:cs="Arial"/>
          <w:color w:val="000000" w:themeColor="text1"/>
          <w:sz w:val="18"/>
          <w:szCs w:val="18"/>
        </w:rPr>
      </w:pPr>
      <w:r w:rsidRPr="00262F92">
        <w:rPr>
          <w:rFonts w:ascii="Arial" w:hAnsi="Arial" w:cs="Arial"/>
          <w:color w:val="000000" w:themeColor="text1"/>
          <w:sz w:val="18"/>
          <w:szCs w:val="18"/>
          <w:shd w:val="clear" w:color="auto" w:fill="FFFFFF"/>
          <w:vertAlign w:val="superscript"/>
        </w:rPr>
        <w:t>†</w:t>
      </w:r>
      <w:r w:rsidRPr="00262F92">
        <w:rPr>
          <w:rFonts w:ascii="Arial" w:hAnsi="Arial" w:cs="Arial"/>
          <w:color w:val="000000" w:themeColor="text1"/>
          <w:sz w:val="18"/>
          <w:szCs w:val="18"/>
        </w:rPr>
        <w:t xml:space="preserve">Summary statistics for LD PK parameters by treatment, across all doses of CREXONT, IR CD/LD, and RYTARY, respectively: </w:t>
      </w:r>
      <w:proofErr w:type="spellStart"/>
      <w:r w:rsidRPr="00262F92">
        <w:rPr>
          <w:rFonts w:ascii="Arial" w:hAnsi="Arial" w:cs="Arial"/>
          <w:color w:val="000000" w:themeColor="text1"/>
          <w:sz w:val="18"/>
          <w:szCs w:val="18"/>
        </w:rPr>
        <w:t>C</w:t>
      </w:r>
      <w:r w:rsidRPr="00262F92">
        <w:rPr>
          <w:rFonts w:ascii="Arial" w:hAnsi="Arial" w:cs="Arial"/>
          <w:color w:val="000000" w:themeColor="text1"/>
          <w:sz w:val="18"/>
          <w:szCs w:val="18"/>
          <w:vertAlign w:val="subscript"/>
        </w:rPr>
        <w:t>max</w:t>
      </w:r>
      <w:proofErr w:type="spellEnd"/>
      <w:r w:rsidRPr="00262F92">
        <w:rPr>
          <w:rFonts w:ascii="Arial" w:hAnsi="Arial" w:cs="Arial"/>
          <w:color w:val="000000" w:themeColor="text1"/>
          <w:sz w:val="18"/>
          <w:szCs w:val="18"/>
          <w:vertAlign w:val="subscript"/>
        </w:rPr>
        <w:t xml:space="preserve"> </w:t>
      </w:r>
      <w:r w:rsidRPr="00262F92">
        <w:rPr>
          <w:rFonts w:ascii="Arial" w:hAnsi="Arial" w:cs="Arial"/>
          <w:color w:val="000000" w:themeColor="text1"/>
          <w:sz w:val="18"/>
          <w:szCs w:val="18"/>
        </w:rPr>
        <w:t xml:space="preserve">(mean ± SD): 3161 ± 1665 ng/mL, 2492 ± 1459 ng/mL, 2839 ± 1909 ng/mL; </w:t>
      </w:r>
      <w:proofErr w:type="spellStart"/>
      <w:r w:rsidRPr="00262F92">
        <w:rPr>
          <w:rFonts w:ascii="Arial" w:hAnsi="Arial" w:cs="Arial"/>
          <w:color w:val="000000" w:themeColor="text1"/>
          <w:sz w:val="18"/>
          <w:szCs w:val="18"/>
        </w:rPr>
        <w:t>t</w:t>
      </w:r>
      <w:r w:rsidRPr="00262F92">
        <w:rPr>
          <w:rFonts w:ascii="Arial" w:hAnsi="Arial" w:cs="Arial"/>
          <w:color w:val="000000" w:themeColor="text1"/>
          <w:sz w:val="18"/>
          <w:szCs w:val="18"/>
          <w:vertAlign w:val="subscript"/>
        </w:rPr>
        <w:t>max</w:t>
      </w:r>
      <w:proofErr w:type="spellEnd"/>
      <w:r w:rsidRPr="00262F92">
        <w:rPr>
          <w:rFonts w:ascii="Arial" w:hAnsi="Arial" w:cs="Arial"/>
          <w:color w:val="000000" w:themeColor="text1"/>
          <w:sz w:val="18"/>
          <w:szCs w:val="18"/>
          <w:vertAlign w:val="subscript"/>
        </w:rPr>
        <w:t xml:space="preserve"> </w:t>
      </w:r>
      <w:r w:rsidRPr="00262F92">
        <w:rPr>
          <w:rFonts w:ascii="Arial" w:hAnsi="Arial" w:cs="Arial"/>
          <w:color w:val="000000" w:themeColor="text1"/>
          <w:sz w:val="18"/>
          <w:szCs w:val="18"/>
        </w:rPr>
        <w:t xml:space="preserve">(median </w:t>
      </w:r>
      <w:r w:rsidR="00F74A1F" w:rsidRPr="00262F92">
        <w:rPr>
          <w:rFonts w:ascii="Arial" w:hAnsi="Arial" w:cs="Arial"/>
          <w:color w:val="000000" w:themeColor="text1"/>
          <w:sz w:val="18"/>
          <w:szCs w:val="18"/>
        </w:rPr>
        <w:br/>
      </w:r>
      <w:r w:rsidRPr="00262F92">
        <w:rPr>
          <w:rFonts w:ascii="Arial" w:hAnsi="Arial" w:cs="Arial"/>
          <w:color w:val="000000" w:themeColor="text1"/>
          <w:sz w:val="18"/>
          <w:szCs w:val="18"/>
        </w:rPr>
        <w:t>[min–max]): 2.0 h (0.5–7.0), 1.0 h (0.5–2.5), 2.0 h (0.5–6.5); t</w:t>
      </w:r>
      <w:r w:rsidRPr="00262F92">
        <w:rPr>
          <w:rFonts w:ascii="Arial" w:hAnsi="Arial" w:cs="Arial"/>
          <w:color w:val="000000" w:themeColor="text1"/>
          <w:sz w:val="18"/>
          <w:szCs w:val="18"/>
          <w:vertAlign w:val="subscript"/>
        </w:rPr>
        <w:t xml:space="preserve">1/2 </w:t>
      </w:r>
      <w:r w:rsidRPr="00262F92">
        <w:rPr>
          <w:rFonts w:ascii="Arial" w:hAnsi="Arial" w:cs="Arial"/>
          <w:color w:val="000000" w:themeColor="text1"/>
          <w:sz w:val="18"/>
          <w:szCs w:val="18"/>
        </w:rPr>
        <w:t xml:space="preserve">(mean ± SD): 2.3 ± 0.9 h, 1.4 ± 0.3 h, 2.0 ± 0.7 h; </w:t>
      </w:r>
      <w:proofErr w:type="spellStart"/>
      <w:r w:rsidRPr="00B564D7">
        <w:rPr>
          <w:rFonts w:ascii="Arial" w:hAnsi="Arial" w:cs="Arial"/>
          <w:color w:val="000000" w:themeColor="text1"/>
          <w:sz w:val="18"/>
          <w:szCs w:val="18"/>
        </w:rPr>
        <w:t>AUC</w:t>
      </w:r>
      <w:r w:rsidRPr="00F74A1F">
        <w:rPr>
          <w:rFonts w:ascii="Arial" w:hAnsi="Arial" w:cs="Arial"/>
          <w:color w:val="000000" w:themeColor="text1"/>
          <w:sz w:val="18"/>
          <w:szCs w:val="18"/>
          <w:vertAlign w:val="subscript"/>
        </w:rPr>
        <w:t>t</w:t>
      </w:r>
      <w:proofErr w:type="spellEnd"/>
      <w:r w:rsidRPr="00B564D7">
        <w:rPr>
          <w:rFonts w:ascii="Arial" w:hAnsi="Arial" w:cs="Arial"/>
          <w:color w:val="000000" w:themeColor="text1"/>
          <w:sz w:val="18"/>
          <w:szCs w:val="18"/>
        </w:rPr>
        <w:t xml:space="preserve"> (mean ± SD): 13,291 ± 7264 </w:t>
      </w:r>
      <w:proofErr w:type="spellStart"/>
      <w:r w:rsidRPr="00B564D7">
        <w:rPr>
          <w:rFonts w:ascii="Arial" w:hAnsi="Arial" w:cs="Arial"/>
          <w:color w:val="000000" w:themeColor="text1"/>
          <w:sz w:val="18"/>
          <w:szCs w:val="18"/>
        </w:rPr>
        <w:t>ng∙h</w:t>
      </w:r>
      <w:proofErr w:type="spellEnd"/>
      <w:r w:rsidRPr="00B564D7">
        <w:rPr>
          <w:rFonts w:ascii="Arial" w:hAnsi="Arial" w:cs="Arial"/>
          <w:color w:val="000000" w:themeColor="text1"/>
          <w:sz w:val="18"/>
          <w:szCs w:val="18"/>
        </w:rPr>
        <w:t xml:space="preserve">/mL, 4879 ± 2631 </w:t>
      </w:r>
      <w:proofErr w:type="spellStart"/>
      <w:r w:rsidRPr="00B564D7">
        <w:rPr>
          <w:rFonts w:ascii="Arial" w:hAnsi="Arial" w:cs="Arial"/>
          <w:color w:val="000000" w:themeColor="text1"/>
          <w:sz w:val="18"/>
          <w:szCs w:val="18"/>
        </w:rPr>
        <w:t>ng∙h</w:t>
      </w:r>
      <w:proofErr w:type="spellEnd"/>
      <w:r w:rsidRPr="00B564D7">
        <w:rPr>
          <w:rFonts w:ascii="Arial" w:hAnsi="Arial" w:cs="Arial"/>
          <w:color w:val="000000" w:themeColor="text1"/>
          <w:sz w:val="18"/>
          <w:szCs w:val="18"/>
        </w:rPr>
        <w:t xml:space="preserve">/mL, 10,467 ± 6771 </w:t>
      </w:r>
      <w:proofErr w:type="spellStart"/>
      <w:r w:rsidRPr="00B564D7">
        <w:rPr>
          <w:rFonts w:ascii="Arial" w:hAnsi="Arial" w:cs="Arial"/>
          <w:color w:val="000000" w:themeColor="text1"/>
          <w:sz w:val="18"/>
          <w:szCs w:val="18"/>
        </w:rPr>
        <w:t>ng∙h</w:t>
      </w:r>
      <w:proofErr w:type="spellEnd"/>
      <w:r w:rsidRPr="00B564D7">
        <w:rPr>
          <w:rFonts w:ascii="Arial" w:hAnsi="Arial" w:cs="Arial"/>
          <w:color w:val="000000" w:themeColor="text1"/>
          <w:sz w:val="18"/>
          <w:szCs w:val="18"/>
        </w:rPr>
        <w:t>/mL; AUC</w:t>
      </w:r>
      <w:r w:rsidRPr="00F74A1F">
        <w:rPr>
          <w:rFonts w:ascii="Arial" w:hAnsi="Arial" w:cs="Arial"/>
          <w:color w:val="000000" w:themeColor="text1"/>
          <w:sz w:val="18"/>
          <w:szCs w:val="18"/>
          <w:vertAlign w:val="subscript"/>
        </w:rPr>
        <w:t>0–∞</w:t>
      </w:r>
      <w:r w:rsidRPr="00B564D7">
        <w:rPr>
          <w:rFonts w:ascii="Arial" w:hAnsi="Arial" w:cs="Arial"/>
          <w:color w:val="000000" w:themeColor="text1"/>
          <w:sz w:val="18"/>
          <w:szCs w:val="18"/>
        </w:rPr>
        <w:t xml:space="preserve"> (mean ± SD): 16,734 ± 9759 </w:t>
      </w:r>
      <w:proofErr w:type="spellStart"/>
      <w:r w:rsidRPr="00B564D7">
        <w:rPr>
          <w:rFonts w:ascii="Arial" w:hAnsi="Arial" w:cs="Arial"/>
          <w:color w:val="000000" w:themeColor="text1"/>
          <w:sz w:val="18"/>
          <w:szCs w:val="18"/>
        </w:rPr>
        <w:t>ng∙h</w:t>
      </w:r>
      <w:proofErr w:type="spellEnd"/>
      <w:r w:rsidRPr="00B564D7">
        <w:rPr>
          <w:rFonts w:ascii="Arial" w:hAnsi="Arial" w:cs="Arial"/>
          <w:color w:val="000000" w:themeColor="text1"/>
          <w:sz w:val="18"/>
          <w:szCs w:val="18"/>
        </w:rPr>
        <w:t xml:space="preserve">/mL, 5456 ± 2896 </w:t>
      </w:r>
      <w:proofErr w:type="spellStart"/>
      <w:r w:rsidRPr="00B564D7">
        <w:rPr>
          <w:rFonts w:ascii="Arial" w:hAnsi="Arial" w:cs="Arial"/>
          <w:color w:val="000000" w:themeColor="text1"/>
          <w:sz w:val="18"/>
          <w:szCs w:val="18"/>
        </w:rPr>
        <w:t>ng∙h</w:t>
      </w:r>
      <w:proofErr w:type="spellEnd"/>
      <w:r w:rsidRPr="00B564D7">
        <w:rPr>
          <w:rFonts w:ascii="Arial" w:hAnsi="Arial" w:cs="Arial"/>
          <w:color w:val="000000" w:themeColor="text1"/>
          <w:sz w:val="18"/>
          <w:szCs w:val="18"/>
        </w:rPr>
        <w:t xml:space="preserve">/mL, 13,840 ± 8899 </w:t>
      </w:r>
      <w:proofErr w:type="spellStart"/>
      <w:r w:rsidRPr="00B564D7">
        <w:rPr>
          <w:rFonts w:ascii="Arial" w:hAnsi="Arial" w:cs="Arial"/>
          <w:color w:val="000000" w:themeColor="text1"/>
          <w:sz w:val="18"/>
          <w:szCs w:val="18"/>
        </w:rPr>
        <w:t>ng∙h</w:t>
      </w:r>
      <w:proofErr w:type="spellEnd"/>
      <w:r w:rsidRPr="00B564D7">
        <w:rPr>
          <w:rFonts w:ascii="Arial" w:hAnsi="Arial" w:cs="Arial"/>
          <w:color w:val="000000" w:themeColor="text1"/>
          <w:sz w:val="18"/>
          <w:szCs w:val="18"/>
        </w:rPr>
        <w:t>/mL.</w:t>
      </w:r>
      <w:r w:rsidR="00234B57">
        <w:rPr>
          <w:rFonts w:ascii="Arial" w:hAnsi="Arial" w:cs="Arial"/>
          <w:color w:val="000000" w:themeColor="text1"/>
          <w:sz w:val="18"/>
          <w:szCs w:val="18"/>
          <w:vertAlign w:val="superscript"/>
        </w:rPr>
        <w:t>9</w:t>
      </w:r>
    </w:p>
    <w:p w14:paraId="714F58D9" w14:textId="7E58E92D" w:rsidR="00FE4EFF" w:rsidRPr="00E73CFA" w:rsidRDefault="00B564D7" w:rsidP="006A185C">
      <w:pPr>
        <w:rPr>
          <w:rFonts w:ascii="Arial" w:hAnsi="Arial" w:cs="Arial"/>
          <w:color w:val="000000" w:themeColor="text1"/>
          <w:sz w:val="18"/>
          <w:szCs w:val="18"/>
          <w:vertAlign w:val="superscript"/>
        </w:rPr>
      </w:pPr>
      <w:r w:rsidRPr="00E73CFA">
        <w:rPr>
          <w:rFonts w:ascii="Arial" w:hAnsi="Arial" w:cs="Arial"/>
          <w:color w:val="000000" w:themeColor="text1"/>
          <w:sz w:val="18"/>
          <w:szCs w:val="18"/>
          <w:vertAlign w:val="superscript"/>
        </w:rPr>
        <w:t>‡</w:t>
      </w:r>
      <w:r w:rsidR="002064BD">
        <w:rPr>
          <w:rFonts w:ascii="Arial" w:hAnsi="Arial" w:cs="Arial"/>
          <w:color w:val="000000" w:themeColor="text1"/>
          <w:sz w:val="18"/>
          <w:szCs w:val="18"/>
        </w:rPr>
        <w:t>“</w:t>
      </w:r>
      <w:r w:rsidR="00FE4EFF" w:rsidRPr="00E73CFA">
        <w:rPr>
          <w:rFonts w:ascii="Arial" w:hAnsi="Arial" w:cs="Arial"/>
          <w:color w:val="000000" w:themeColor="text1"/>
          <w:sz w:val="18"/>
          <w:szCs w:val="18"/>
        </w:rPr>
        <w:t>Good On” time is defined as “On” time without troublesome dyskinesia.</w:t>
      </w:r>
      <w:r w:rsidR="003A663C">
        <w:rPr>
          <w:rFonts w:ascii="Arial" w:hAnsi="Arial" w:cs="Arial"/>
          <w:color w:val="000000" w:themeColor="text1"/>
          <w:sz w:val="18"/>
          <w:szCs w:val="18"/>
          <w:vertAlign w:val="superscript"/>
        </w:rPr>
        <w:t>4</w:t>
      </w:r>
    </w:p>
    <w:p w14:paraId="35332584" w14:textId="0F27C075" w:rsidR="006F0392" w:rsidRPr="00E73CFA" w:rsidRDefault="00B564D7" w:rsidP="006A185C">
      <w:pPr>
        <w:rPr>
          <w:rFonts w:ascii="Arial" w:hAnsi="Arial" w:cs="Arial"/>
          <w:color w:val="000000" w:themeColor="text1"/>
          <w:sz w:val="18"/>
          <w:szCs w:val="18"/>
          <w:vertAlign w:val="superscript"/>
        </w:rPr>
      </w:pPr>
      <w:r>
        <w:rPr>
          <w:rFonts w:ascii="Arial" w:hAnsi="Arial" w:cs="Arial"/>
          <w:color w:val="000000" w:themeColor="text1"/>
          <w:sz w:val="18"/>
          <w:szCs w:val="18"/>
          <w:shd w:val="clear" w:color="auto" w:fill="FFFFFF"/>
          <w:vertAlign w:val="superscript"/>
        </w:rPr>
        <w:t>§</w:t>
      </w:r>
      <w:r w:rsidR="006A185C" w:rsidRPr="00E73CFA">
        <w:rPr>
          <w:rFonts w:ascii="Arial" w:hAnsi="Arial" w:cs="Arial"/>
          <w:color w:val="000000" w:themeColor="text1"/>
          <w:sz w:val="18"/>
          <w:szCs w:val="18"/>
        </w:rPr>
        <w:t>Dosing was based on the regimen established at the end of Week 7 for CREXONT and at the end of Week 3 for IR CD/LD. No new dose adjustments could be made during the double-blind maintenance period.</w:t>
      </w:r>
      <w:r w:rsidR="003A663C">
        <w:rPr>
          <w:rFonts w:ascii="Arial" w:hAnsi="Arial" w:cs="Arial"/>
          <w:color w:val="000000" w:themeColor="text1"/>
          <w:sz w:val="18"/>
          <w:szCs w:val="18"/>
          <w:vertAlign w:val="superscript"/>
        </w:rPr>
        <w:t>4</w:t>
      </w:r>
    </w:p>
    <w:p w14:paraId="38D92A0E" w14:textId="781FA473" w:rsidR="006A185C" w:rsidRPr="00E73CFA" w:rsidRDefault="00B564D7" w:rsidP="006A185C">
      <w:pPr>
        <w:rPr>
          <w:rFonts w:ascii="Arial" w:hAnsi="Arial" w:cs="Arial"/>
          <w:color w:val="000000" w:themeColor="text1"/>
          <w:sz w:val="18"/>
          <w:szCs w:val="18"/>
          <w:vertAlign w:val="superscript"/>
        </w:rPr>
      </w:pPr>
      <w:r w:rsidRPr="003109F2">
        <w:rPr>
          <w:rFonts w:ascii="Arial" w:hAnsi="Arial" w:cs="Arial"/>
          <w:color w:val="000000" w:themeColor="text1"/>
          <w:sz w:val="18"/>
          <w:szCs w:val="18"/>
          <w:vertAlign w:val="superscript"/>
        </w:rPr>
        <w:t>‖</w:t>
      </w:r>
      <w:r w:rsidR="006A185C" w:rsidRPr="00E73CFA">
        <w:rPr>
          <w:rFonts w:ascii="Arial" w:hAnsi="Arial" w:cs="Arial"/>
          <w:color w:val="000000" w:themeColor="text1"/>
          <w:sz w:val="18"/>
          <w:szCs w:val="18"/>
        </w:rPr>
        <w:t xml:space="preserve">0.5 hours per day is </w:t>
      </w:r>
      <w:r w:rsidR="002064BD" w:rsidRPr="002064BD">
        <w:rPr>
          <w:rFonts w:ascii="Arial" w:hAnsi="Arial" w:cs="Arial"/>
          <w:color w:val="000000" w:themeColor="text1"/>
          <w:sz w:val="18"/>
          <w:szCs w:val="18"/>
        </w:rPr>
        <w:t>the LS mean difference</w:t>
      </w:r>
      <w:r w:rsidR="006A185C" w:rsidRPr="00E73CFA">
        <w:rPr>
          <w:rFonts w:ascii="Arial" w:hAnsi="Arial" w:cs="Arial"/>
          <w:i/>
          <w:iCs/>
          <w:color w:val="000000" w:themeColor="text1"/>
          <w:sz w:val="18"/>
          <w:szCs w:val="18"/>
        </w:rPr>
        <w:t>. P</w:t>
      </w:r>
      <w:r w:rsidR="006A185C" w:rsidRPr="00E73CFA">
        <w:rPr>
          <w:rFonts w:ascii="Arial" w:hAnsi="Arial" w:cs="Arial"/>
          <w:color w:val="000000" w:themeColor="text1"/>
          <w:sz w:val="18"/>
          <w:szCs w:val="18"/>
        </w:rPr>
        <w:t xml:space="preserve"> value based on change from</w:t>
      </w:r>
      <w:r w:rsidR="003109F2">
        <w:rPr>
          <w:rFonts w:ascii="Arial" w:hAnsi="Arial" w:cs="Arial"/>
          <w:color w:val="000000" w:themeColor="text1"/>
          <w:sz w:val="18"/>
          <w:szCs w:val="18"/>
        </w:rPr>
        <w:t xml:space="preserve"> the end of</w:t>
      </w:r>
      <w:r w:rsidR="006A185C" w:rsidRPr="00E73CFA">
        <w:rPr>
          <w:rFonts w:ascii="Arial" w:hAnsi="Arial" w:cs="Arial"/>
          <w:color w:val="000000" w:themeColor="text1"/>
          <w:sz w:val="18"/>
          <w:szCs w:val="18"/>
        </w:rPr>
        <w:t xml:space="preserve"> Week 7 (baseline) to Week 20 (end of study or early termination), as assessed by the patient’s PD diary.</w:t>
      </w:r>
      <w:r w:rsidR="002960FD">
        <w:rPr>
          <w:rFonts w:ascii="Arial" w:hAnsi="Arial" w:cs="Arial"/>
          <w:color w:val="000000" w:themeColor="text1"/>
          <w:sz w:val="18"/>
          <w:szCs w:val="18"/>
          <w:vertAlign w:val="superscript"/>
        </w:rPr>
        <w:t>4</w:t>
      </w:r>
      <w:r w:rsidR="00E8734C" w:rsidRPr="00E73CFA">
        <w:rPr>
          <w:rFonts w:ascii="Arial" w:hAnsi="Arial" w:cs="Arial"/>
          <w:color w:val="000000" w:themeColor="text1"/>
          <w:sz w:val="18"/>
          <w:szCs w:val="18"/>
          <w:vertAlign w:val="superscript"/>
        </w:rPr>
        <w:t>,</w:t>
      </w:r>
      <w:r w:rsidR="002960FD">
        <w:rPr>
          <w:rFonts w:ascii="Arial" w:hAnsi="Arial" w:cs="Arial"/>
          <w:color w:val="000000" w:themeColor="text1"/>
          <w:sz w:val="18"/>
          <w:szCs w:val="18"/>
          <w:vertAlign w:val="superscript"/>
        </w:rPr>
        <w:t>7</w:t>
      </w:r>
    </w:p>
    <w:p w14:paraId="7E2F3452" w14:textId="04438009" w:rsidR="006A185C" w:rsidRPr="00E73CFA" w:rsidRDefault="00234B57" w:rsidP="006A185C">
      <w:pPr>
        <w:autoSpaceDE w:val="0"/>
        <w:autoSpaceDN w:val="0"/>
        <w:adjustRightInd w:val="0"/>
        <w:rPr>
          <w:rFonts w:ascii="Arial" w:hAnsi="Arial" w:cs="Arial"/>
          <w:color w:val="000000" w:themeColor="text1"/>
          <w:sz w:val="18"/>
          <w:szCs w:val="18"/>
          <w:vertAlign w:val="superscript"/>
        </w:rPr>
      </w:pPr>
      <w:r>
        <w:rPr>
          <w:rFonts w:ascii="Arial" w:hAnsi="Arial" w:cs="Arial"/>
          <w:color w:val="000000" w:themeColor="text1"/>
          <w:sz w:val="18"/>
          <w:szCs w:val="18"/>
          <w:shd w:val="clear" w:color="auto" w:fill="FFFFFF"/>
          <w:vertAlign w:val="superscript"/>
        </w:rPr>
        <w:t>¶</w:t>
      </w:r>
      <w:r w:rsidR="006A185C" w:rsidRPr="00E73CFA">
        <w:rPr>
          <w:rFonts w:ascii="Arial" w:eastAsiaTheme="minorHAnsi" w:hAnsi="Arial" w:cs="Arial"/>
          <w:color w:val="000000" w:themeColor="text1"/>
          <w:sz w:val="18"/>
          <w:szCs w:val="18"/>
          <w14:ligatures w14:val="standardContextual"/>
        </w:rPr>
        <w:t>Change in “Off” time from baseline to end of study (hours) for CREXONT: 4.0</w:t>
      </w:r>
      <w:r w:rsidR="00D12E39">
        <w:rPr>
          <w:rFonts w:ascii="Arial" w:eastAsiaTheme="minorHAnsi" w:hAnsi="Arial" w:cs="Arial"/>
          <w:color w:val="000000" w:themeColor="text1"/>
          <w:sz w:val="18"/>
          <w:szCs w:val="18"/>
          <w14:ligatures w14:val="standardContextual"/>
        </w:rPr>
        <w:t>–</w:t>
      </w:r>
      <w:r w:rsidR="006A185C" w:rsidRPr="00E73CFA">
        <w:rPr>
          <w:rFonts w:ascii="Arial" w:eastAsiaTheme="minorHAnsi" w:hAnsi="Arial" w:cs="Arial"/>
          <w:color w:val="000000" w:themeColor="text1"/>
          <w:sz w:val="18"/>
          <w:szCs w:val="18"/>
          <w14:ligatures w14:val="standardContextual"/>
        </w:rPr>
        <w:t>4.2 (LS mean difference: 0.4) vs IR CD/LD: 4.0</w:t>
      </w:r>
      <w:r w:rsidR="00D12E39">
        <w:rPr>
          <w:rFonts w:ascii="Arial" w:eastAsiaTheme="minorHAnsi" w:hAnsi="Arial" w:cs="Arial"/>
          <w:color w:val="000000" w:themeColor="text1"/>
          <w:sz w:val="18"/>
          <w:szCs w:val="18"/>
          <w14:ligatures w14:val="standardContextual"/>
        </w:rPr>
        <w:t>–</w:t>
      </w:r>
      <w:r w:rsidR="006A185C" w:rsidRPr="00E73CFA">
        <w:rPr>
          <w:rFonts w:ascii="Arial" w:eastAsiaTheme="minorHAnsi" w:hAnsi="Arial" w:cs="Arial"/>
          <w:color w:val="000000" w:themeColor="text1"/>
          <w:sz w:val="18"/>
          <w:szCs w:val="18"/>
          <w14:ligatures w14:val="standardContextual"/>
        </w:rPr>
        <w:t xml:space="preserve">4.8 (LS mean difference: 0.9). </w:t>
      </w:r>
      <w:r w:rsidR="006A185C" w:rsidRPr="00E73CFA">
        <w:rPr>
          <w:rFonts w:ascii="Arial" w:hAnsi="Arial" w:cs="Arial"/>
          <w:i/>
          <w:iCs/>
          <w:color w:val="000000" w:themeColor="text1"/>
          <w:sz w:val="18"/>
          <w:szCs w:val="18"/>
        </w:rPr>
        <w:t>P</w:t>
      </w:r>
      <w:r w:rsidR="006A185C" w:rsidRPr="00E73CFA">
        <w:rPr>
          <w:rFonts w:ascii="Arial" w:hAnsi="Arial" w:cs="Arial"/>
          <w:color w:val="000000" w:themeColor="text1"/>
          <w:sz w:val="18"/>
          <w:szCs w:val="18"/>
        </w:rPr>
        <w:t xml:space="preserve"> value based on change from </w:t>
      </w:r>
      <w:r w:rsidR="002064BD">
        <w:rPr>
          <w:rFonts w:ascii="Arial" w:hAnsi="Arial" w:cs="Arial"/>
          <w:color w:val="000000" w:themeColor="text1"/>
          <w:sz w:val="18"/>
          <w:szCs w:val="18"/>
        </w:rPr>
        <w:t xml:space="preserve">the end of </w:t>
      </w:r>
      <w:r w:rsidR="006A185C" w:rsidRPr="00E73CFA">
        <w:rPr>
          <w:rFonts w:ascii="Arial" w:hAnsi="Arial" w:cs="Arial"/>
          <w:color w:val="000000" w:themeColor="text1"/>
          <w:sz w:val="18"/>
          <w:szCs w:val="18"/>
        </w:rPr>
        <w:t>Week 7 (baseline) to Week 20 (end of study or early termination), as assessed by the patient’s PD diary.</w:t>
      </w:r>
      <w:r w:rsidR="002960FD">
        <w:rPr>
          <w:rFonts w:ascii="Arial" w:hAnsi="Arial" w:cs="Arial"/>
          <w:color w:val="000000" w:themeColor="text1"/>
          <w:sz w:val="18"/>
          <w:szCs w:val="18"/>
          <w:vertAlign w:val="superscript"/>
        </w:rPr>
        <w:t>4</w:t>
      </w:r>
      <w:r w:rsidR="00E8734C" w:rsidRPr="00E73CFA">
        <w:rPr>
          <w:rFonts w:ascii="Arial" w:hAnsi="Arial" w:cs="Arial"/>
          <w:color w:val="000000" w:themeColor="text1"/>
          <w:sz w:val="18"/>
          <w:szCs w:val="18"/>
          <w:vertAlign w:val="superscript"/>
        </w:rPr>
        <w:t>,</w:t>
      </w:r>
      <w:r w:rsidR="002960FD">
        <w:rPr>
          <w:rFonts w:ascii="Arial" w:hAnsi="Arial" w:cs="Arial"/>
          <w:color w:val="000000" w:themeColor="text1"/>
          <w:sz w:val="18"/>
          <w:szCs w:val="18"/>
          <w:vertAlign w:val="superscript"/>
        </w:rPr>
        <w:t>7</w:t>
      </w:r>
      <w:r w:rsidR="00D12E39">
        <w:rPr>
          <w:rFonts w:ascii="Arial" w:hAnsi="Arial" w:cs="Arial"/>
          <w:color w:val="000000" w:themeColor="text1"/>
          <w:sz w:val="18"/>
          <w:szCs w:val="18"/>
          <w:vertAlign w:val="superscript"/>
        </w:rPr>
        <w:t>,</w:t>
      </w:r>
      <w:r>
        <w:rPr>
          <w:rFonts w:ascii="Arial" w:hAnsi="Arial" w:cs="Arial"/>
          <w:color w:val="000000" w:themeColor="text1"/>
          <w:sz w:val="18"/>
          <w:szCs w:val="18"/>
          <w:vertAlign w:val="superscript"/>
        </w:rPr>
        <w:t>9</w:t>
      </w:r>
    </w:p>
    <w:p w14:paraId="6E97C4D4" w14:textId="2E6C9710" w:rsidR="006A185C" w:rsidRPr="00E73CFA" w:rsidRDefault="00234B57" w:rsidP="006A185C">
      <w:pPr>
        <w:rPr>
          <w:rFonts w:ascii="Arial" w:hAnsi="Arial" w:cs="Arial"/>
          <w:color w:val="000000" w:themeColor="text1"/>
          <w:sz w:val="18"/>
          <w:szCs w:val="18"/>
          <w:vertAlign w:val="superscript"/>
        </w:rPr>
      </w:pPr>
      <w:r>
        <w:rPr>
          <w:rFonts w:ascii="Arial" w:hAnsi="Arial" w:cs="Arial"/>
          <w:color w:val="000000" w:themeColor="text1"/>
          <w:sz w:val="18"/>
          <w:szCs w:val="18"/>
          <w:vertAlign w:val="superscript"/>
        </w:rPr>
        <w:t>#</w:t>
      </w:r>
      <w:r w:rsidR="006A185C" w:rsidRPr="00E73CFA">
        <w:rPr>
          <w:rFonts w:ascii="Arial" w:hAnsi="Arial" w:cs="Arial"/>
          <w:color w:val="000000" w:themeColor="text1"/>
          <w:sz w:val="18"/>
          <w:szCs w:val="18"/>
        </w:rPr>
        <w:t>1.6 more hours per dose is</w:t>
      </w:r>
      <w:r w:rsidR="00C87234" w:rsidRPr="00E73CFA">
        <w:rPr>
          <w:rFonts w:ascii="Arial" w:hAnsi="Arial" w:cs="Arial"/>
          <w:color w:val="000000" w:themeColor="text1"/>
          <w:sz w:val="18"/>
          <w:szCs w:val="18"/>
        </w:rPr>
        <w:t xml:space="preserve"> </w:t>
      </w:r>
      <w:r w:rsidR="003109F2" w:rsidRPr="003109F2">
        <w:rPr>
          <w:rFonts w:ascii="Arial" w:eastAsiaTheme="minorHAnsi" w:hAnsi="Arial" w:cs="Arial"/>
          <w:color w:val="000000" w:themeColor="text1"/>
          <w:sz w:val="18"/>
          <w:szCs w:val="18"/>
          <w14:ligatures w14:val="standardContextual"/>
        </w:rPr>
        <w:t>the LS mean difference</w:t>
      </w:r>
      <w:r w:rsidR="006A185C" w:rsidRPr="00E73CFA">
        <w:rPr>
          <w:rFonts w:ascii="Arial" w:hAnsi="Arial" w:cs="Arial"/>
          <w:color w:val="000000" w:themeColor="text1"/>
          <w:sz w:val="18"/>
          <w:szCs w:val="18"/>
        </w:rPr>
        <w:t>. “Good On” time per dose was defined as daily “Good On” time (hours) divided by the daily dose frequency in the subject's stable dose regimen, as determined at the end of the dose adjustment period for subjects randomized to IR CD/LD and at the end of the dose conversion period for subjects randomized to CREXONT.</w:t>
      </w:r>
      <w:r w:rsidR="002960FD">
        <w:rPr>
          <w:rFonts w:ascii="Arial" w:hAnsi="Arial" w:cs="Arial"/>
          <w:color w:val="000000" w:themeColor="text1"/>
          <w:sz w:val="18"/>
          <w:szCs w:val="18"/>
          <w:vertAlign w:val="superscript"/>
        </w:rPr>
        <w:t>4</w:t>
      </w:r>
    </w:p>
    <w:p w14:paraId="4F66EAAE" w14:textId="77777777" w:rsidR="006A185C" w:rsidRDefault="006A185C" w:rsidP="006A185C">
      <w:pPr>
        <w:rPr>
          <w:rFonts w:ascii="Arial" w:hAnsi="Arial" w:cs="Arial"/>
          <w:sz w:val="20"/>
          <w:szCs w:val="20"/>
        </w:rPr>
      </w:pPr>
    </w:p>
    <w:p w14:paraId="571DDBE5" w14:textId="7E0300E4" w:rsidR="004F6EDC" w:rsidRPr="00262F92" w:rsidRDefault="00234B57" w:rsidP="006A185C">
      <w:pPr>
        <w:rPr>
          <w:rFonts w:ascii="Arial" w:hAnsi="Arial" w:cs="Arial"/>
          <w:color w:val="000000" w:themeColor="text1"/>
          <w:sz w:val="18"/>
          <w:szCs w:val="18"/>
        </w:rPr>
      </w:pPr>
      <w:r w:rsidRPr="00262F92">
        <w:rPr>
          <w:rFonts w:ascii="Arial" w:hAnsi="Arial" w:cs="Arial"/>
          <w:color w:val="000000" w:themeColor="text1"/>
          <w:sz w:val="18"/>
          <w:szCs w:val="18"/>
        </w:rPr>
        <w:t>AUC</w:t>
      </w:r>
      <w:r w:rsidRPr="00262F92">
        <w:rPr>
          <w:rFonts w:ascii="Arial" w:hAnsi="Arial" w:cs="Arial"/>
          <w:color w:val="000000" w:themeColor="text1"/>
          <w:sz w:val="18"/>
          <w:szCs w:val="18"/>
          <w:vertAlign w:val="subscript"/>
        </w:rPr>
        <w:t>0–∞</w:t>
      </w:r>
      <w:r w:rsidRPr="00262F92">
        <w:rPr>
          <w:rFonts w:ascii="Arial" w:hAnsi="Arial" w:cs="Arial"/>
          <w:color w:val="000000" w:themeColor="text1"/>
          <w:sz w:val="18"/>
          <w:szCs w:val="18"/>
        </w:rPr>
        <w:t xml:space="preserve">=area under the curve extrapolated to time infinity; </w:t>
      </w:r>
      <w:proofErr w:type="spellStart"/>
      <w:r w:rsidRPr="00262F92">
        <w:rPr>
          <w:rFonts w:ascii="Arial" w:hAnsi="Arial" w:cs="Arial"/>
          <w:color w:val="000000" w:themeColor="text1"/>
          <w:sz w:val="18"/>
          <w:szCs w:val="18"/>
        </w:rPr>
        <w:t>AUC</w:t>
      </w:r>
      <w:r w:rsidRPr="00262F92">
        <w:rPr>
          <w:rFonts w:ascii="Arial" w:hAnsi="Arial" w:cs="Arial"/>
          <w:color w:val="000000" w:themeColor="text1"/>
          <w:sz w:val="18"/>
          <w:szCs w:val="18"/>
          <w:vertAlign w:val="subscript"/>
        </w:rPr>
        <w:t>t</w:t>
      </w:r>
      <w:proofErr w:type="spellEnd"/>
      <w:r w:rsidRPr="00262F92">
        <w:rPr>
          <w:rFonts w:ascii="Arial" w:hAnsi="Arial" w:cs="Arial"/>
          <w:color w:val="000000" w:themeColor="text1"/>
          <w:sz w:val="18"/>
          <w:szCs w:val="18"/>
        </w:rPr>
        <w:t>=area under the curve until the last observation time t;</w:t>
      </w:r>
      <w:r w:rsidR="00F969EA">
        <w:rPr>
          <w:rFonts w:ascii="Arial" w:hAnsi="Arial" w:cs="Arial"/>
          <w:color w:val="000000" w:themeColor="text1"/>
          <w:sz w:val="18"/>
          <w:szCs w:val="18"/>
        </w:rPr>
        <w:t xml:space="preserve"> </w:t>
      </w:r>
      <w:r w:rsidR="004F6EDC" w:rsidRPr="00262F92">
        <w:rPr>
          <w:rFonts w:ascii="Arial" w:hAnsi="Arial" w:cs="Arial"/>
          <w:color w:val="000000" w:themeColor="text1"/>
          <w:sz w:val="18"/>
          <w:szCs w:val="18"/>
        </w:rPr>
        <w:t xml:space="preserve">CD/LD=carbidopa/levodopa; </w:t>
      </w:r>
      <w:proofErr w:type="spellStart"/>
      <w:r w:rsidR="004F6EDC" w:rsidRPr="00262F92">
        <w:rPr>
          <w:rFonts w:ascii="Arial" w:hAnsi="Arial" w:cs="Arial"/>
          <w:color w:val="000000" w:themeColor="text1"/>
          <w:sz w:val="18"/>
          <w:szCs w:val="18"/>
        </w:rPr>
        <w:t>C</w:t>
      </w:r>
      <w:r w:rsidR="004F6EDC" w:rsidRPr="00262F92">
        <w:rPr>
          <w:rFonts w:ascii="Arial" w:hAnsi="Arial" w:cs="Arial"/>
          <w:color w:val="000000" w:themeColor="text1"/>
          <w:sz w:val="18"/>
          <w:szCs w:val="18"/>
          <w:vertAlign w:val="subscript"/>
        </w:rPr>
        <w:t>max</w:t>
      </w:r>
      <w:proofErr w:type="spellEnd"/>
      <w:r w:rsidR="004F6EDC" w:rsidRPr="00262F92">
        <w:rPr>
          <w:rFonts w:ascii="Arial" w:hAnsi="Arial" w:cs="Arial"/>
          <w:color w:val="000000" w:themeColor="text1"/>
          <w:sz w:val="18"/>
          <w:szCs w:val="18"/>
        </w:rPr>
        <w:t>=maximum observed plasma concentration; ER=extended</w:t>
      </w:r>
      <w:r w:rsidR="002A7AA6" w:rsidRPr="00262F92">
        <w:rPr>
          <w:rFonts w:ascii="Arial" w:hAnsi="Arial" w:cs="Arial"/>
          <w:color w:val="000000" w:themeColor="text1"/>
          <w:sz w:val="18"/>
          <w:szCs w:val="18"/>
        </w:rPr>
        <w:t>-</w:t>
      </w:r>
      <w:r w:rsidR="004F6EDC" w:rsidRPr="00262F92">
        <w:rPr>
          <w:rFonts w:ascii="Arial" w:hAnsi="Arial" w:cs="Arial"/>
          <w:color w:val="000000" w:themeColor="text1"/>
          <w:sz w:val="18"/>
          <w:szCs w:val="18"/>
        </w:rPr>
        <w:t xml:space="preserve">release; IR=immediate-release; LD=levodopa; </w:t>
      </w:r>
      <w:r w:rsidR="002A7AA6" w:rsidRPr="00262F92">
        <w:rPr>
          <w:rFonts w:ascii="Arial" w:hAnsi="Arial" w:cs="Arial"/>
          <w:color w:val="000000" w:themeColor="text1"/>
          <w:sz w:val="18"/>
          <w:szCs w:val="18"/>
        </w:rPr>
        <w:t>LS=least squares</w:t>
      </w:r>
      <w:r w:rsidRPr="00262F92">
        <w:rPr>
          <w:rFonts w:ascii="Arial" w:hAnsi="Arial" w:cs="Arial"/>
          <w:color w:val="000000" w:themeColor="text1"/>
          <w:sz w:val="18"/>
          <w:szCs w:val="18"/>
        </w:rPr>
        <w:t xml:space="preserve">; </w:t>
      </w:r>
      <w:r w:rsidR="00DD6614" w:rsidRPr="00DD6614">
        <w:rPr>
          <w:rFonts w:ascii="Arial" w:hAnsi="Arial" w:cs="Arial"/>
          <w:color w:val="000000" w:themeColor="text1"/>
          <w:sz w:val="18"/>
          <w:szCs w:val="18"/>
        </w:rPr>
        <w:t>PK=pharmacokinetic</w:t>
      </w:r>
      <w:r w:rsidR="00DD6614">
        <w:rPr>
          <w:rFonts w:ascii="Arial" w:hAnsi="Arial" w:cs="Arial"/>
          <w:color w:val="000000" w:themeColor="text1"/>
          <w:sz w:val="18"/>
          <w:szCs w:val="18"/>
        </w:rPr>
        <w:t xml:space="preserve">; </w:t>
      </w:r>
      <w:r w:rsidRPr="00262F92">
        <w:rPr>
          <w:rFonts w:ascii="Arial" w:hAnsi="Arial" w:cs="Arial"/>
          <w:color w:val="000000" w:themeColor="text1"/>
          <w:sz w:val="18"/>
          <w:szCs w:val="18"/>
        </w:rPr>
        <w:t>SD=standard deviation; t</w:t>
      </w:r>
      <w:r w:rsidRPr="007B3458">
        <w:rPr>
          <w:rFonts w:ascii="Arial" w:hAnsi="Arial" w:cs="Arial"/>
          <w:color w:val="000000" w:themeColor="text1"/>
          <w:sz w:val="18"/>
          <w:szCs w:val="18"/>
          <w:vertAlign w:val="subscript"/>
        </w:rPr>
        <w:t>½</w:t>
      </w:r>
      <w:r w:rsidRPr="00262F92">
        <w:rPr>
          <w:rFonts w:ascii="Arial" w:hAnsi="Arial" w:cs="Arial"/>
          <w:color w:val="000000" w:themeColor="text1"/>
          <w:sz w:val="18"/>
          <w:szCs w:val="18"/>
        </w:rPr>
        <w:t xml:space="preserve">=half-life; </w:t>
      </w:r>
      <w:proofErr w:type="spellStart"/>
      <w:r w:rsidRPr="00262F92">
        <w:rPr>
          <w:rFonts w:ascii="Arial" w:hAnsi="Arial" w:cs="Arial"/>
          <w:color w:val="000000" w:themeColor="text1"/>
          <w:sz w:val="18"/>
          <w:szCs w:val="18"/>
        </w:rPr>
        <w:t>t</w:t>
      </w:r>
      <w:r w:rsidRPr="007B3458">
        <w:rPr>
          <w:rFonts w:ascii="Arial" w:hAnsi="Arial" w:cs="Arial"/>
          <w:color w:val="000000" w:themeColor="text1"/>
          <w:sz w:val="18"/>
          <w:szCs w:val="18"/>
          <w:vertAlign w:val="subscript"/>
        </w:rPr>
        <w:t>max</w:t>
      </w:r>
      <w:proofErr w:type="spellEnd"/>
      <w:r w:rsidRPr="00262F92">
        <w:rPr>
          <w:rFonts w:ascii="Arial" w:hAnsi="Arial" w:cs="Arial"/>
          <w:color w:val="000000" w:themeColor="text1"/>
          <w:sz w:val="18"/>
          <w:szCs w:val="18"/>
        </w:rPr>
        <w:t>=time to maximum concentration</w:t>
      </w:r>
      <w:r w:rsidR="004F6EDC" w:rsidRPr="00262F92">
        <w:rPr>
          <w:rFonts w:ascii="Arial" w:hAnsi="Arial" w:cs="Arial"/>
          <w:color w:val="000000" w:themeColor="text1"/>
          <w:sz w:val="18"/>
          <w:szCs w:val="18"/>
        </w:rPr>
        <w:t>.</w:t>
      </w:r>
    </w:p>
    <w:p w14:paraId="0051E142" w14:textId="77777777" w:rsidR="00A22019" w:rsidRDefault="00A22019" w:rsidP="00A6115A">
      <w:pPr>
        <w:rPr>
          <w:rFonts w:ascii="Arial" w:hAnsi="Arial" w:cs="Arial"/>
          <w:sz w:val="20"/>
          <w:szCs w:val="20"/>
        </w:rPr>
      </w:pPr>
    </w:p>
    <w:p w14:paraId="4D7D7C3F" w14:textId="768ADDF7" w:rsidR="006A185C" w:rsidRPr="00262F92" w:rsidRDefault="009938F0" w:rsidP="00A6115A">
      <w:pPr>
        <w:rPr>
          <w:rFonts w:ascii="Arial" w:eastAsiaTheme="minorHAnsi" w:hAnsi="Arial" w:cs="Arial"/>
          <w:color w:val="000000" w:themeColor="text1"/>
          <w:sz w:val="18"/>
          <w:szCs w:val="18"/>
        </w:rPr>
      </w:pPr>
      <w:r>
        <w:rPr>
          <w:rFonts w:ascii="Arial" w:eastAsiaTheme="minorHAnsi" w:hAnsi="Arial" w:cs="Arial"/>
          <w:b/>
          <w:bCs/>
          <w:color w:val="000000" w:themeColor="text1"/>
          <w:kern w:val="2"/>
          <w:sz w:val="18"/>
          <w:szCs w:val="18"/>
          <w14:ligatures w14:val="standardContextual"/>
        </w:rPr>
        <w:t xml:space="preserve">References: </w:t>
      </w:r>
      <w:r w:rsidR="002064BD" w:rsidRPr="00262F92">
        <w:rPr>
          <w:rFonts w:ascii="Arial" w:eastAsiaTheme="minorHAnsi" w:hAnsi="Arial" w:cs="Arial"/>
          <w:b/>
          <w:bCs/>
          <w:color w:val="000000" w:themeColor="text1"/>
          <w:kern w:val="2"/>
          <w:sz w:val="18"/>
          <w:szCs w:val="18"/>
          <w14:ligatures w14:val="standardContextual"/>
        </w:rPr>
        <w:t>1.</w:t>
      </w:r>
      <w:r w:rsidR="002064BD" w:rsidRPr="00262F92">
        <w:rPr>
          <w:rFonts w:ascii="Arial" w:eastAsiaTheme="minorHAnsi" w:hAnsi="Arial" w:cs="Arial"/>
          <w:color w:val="000000" w:themeColor="text1"/>
          <w:kern w:val="2"/>
          <w:sz w:val="18"/>
          <w:szCs w:val="18"/>
          <w14:ligatures w14:val="standardContextual"/>
        </w:rPr>
        <w:t xml:space="preserve"> D</w:t>
      </w:r>
      <w:r w:rsidR="00706052" w:rsidRPr="00262F92">
        <w:rPr>
          <w:rFonts w:ascii="Arial" w:eastAsiaTheme="minorHAnsi" w:hAnsi="Arial" w:cs="Arial"/>
          <w:color w:val="000000" w:themeColor="text1"/>
          <w:kern w:val="2"/>
          <w:sz w:val="18"/>
          <w:szCs w:val="18"/>
          <w14:ligatures w14:val="standardContextual"/>
        </w:rPr>
        <w:t>hall R, Kreitzman D</w:t>
      </w:r>
      <w:r w:rsidR="00D12E39" w:rsidRPr="00262F92">
        <w:rPr>
          <w:rFonts w:ascii="Arial" w:eastAsiaTheme="minorHAnsi" w:hAnsi="Arial" w:cs="Arial"/>
          <w:color w:val="000000" w:themeColor="text1"/>
          <w:kern w:val="2"/>
          <w:sz w:val="18"/>
          <w:szCs w:val="18"/>
          <w14:ligatures w14:val="standardContextual"/>
        </w:rPr>
        <w:t>L</w:t>
      </w:r>
      <w:r w:rsidR="00706052" w:rsidRPr="00262F92">
        <w:rPr>
          <w:rFonts w:ascii="Arial" w:eastAsiaTheme="minorHAnsi" w:hAnsi="Arial" w:cs="Arial"/>
          <w:color w:val="000000" w:themeColor="text1"/>
          <w:kern w:val="2"/>
          <w:sz w:val="18"/>
          <w:szCs w:val="18"/>
          <w14:ligatures w14:val="standardContextual"/>
        </w:rPr>
        <w:t xml:space="preserve">. Advances in levodopa </w:t>
      </w:r>
      <w:r w:rsidR="00706052" w:rsidRPr="00262F92">
        <w:rPr>
          <w:rFonts w:ascii="Arial" w:eastAsiaTheme="minorHAnsi" w:hAnsi="Arial" w:cs="Arial"/>
          <w:color w:val="000000" w:themeColor="text1"/>
          <w:sz w:val="18"/>
          <w:szCs w:val="18"/>
        </w:rPr>
        <w:t>therapy for Parkinson disease</w:t>
      </w:r>
      <w:r w:rsidR="00D12E39" w:rsidRPr="00262F92">
        <w:rPr>
          <w:rFonts w:ascii="Arial" w:eastAsiaTheme="minorHAnsi" w:hAnsi="Arial" w:cs="Arial"/>
          <w:color w:val="000000" w:themeColor="text1"/>
          <w:sz w:val="18"/>
          <w:szCs w:val="18"/>
        </w:rPr>
        <w:t>:</w:t>
      </w:r>
      <w:r w:rsidR="00A6115A" w:rsidRPr="00262F92">
        <w:rPr>
          <w:rFonts w:ascii="Arial" w:eastAsiaTheme="minorHAnsi" w:hAnsi="Arial" w:cs="Arial"/>
          <w:color w:val="000000" w:themeColor="text1"/>
          <w:sz w:val="18"/>
          <w:szCs w:val="18"/>
        </w:rPr>
        <w:t xml:space="preserve"> review of RYTARY (carbidopa and levodopa) clinical efficacy and safety</w:t>
      </w:r>
      <w:r w:rsidR="00706052" w:rsidRPr="00262F92">
        <w:rPr>
          <w:rFonts w:ascii="Arial" w:eastAsiaTheme="minorHAnsi" w:hAnsi="Arial" w:cs="Arial"/>
          <w:color w:val="000000" w:themeColor="text1"/>
          <w:sz w:val="18"/>
          <w:szCs w:val="18"/>
        </w:rPr>
        <w:t xml:space="preserve">. </w:t>
      </w:r>
      <w:r w:rsidR="00706052" w:rsidRPr="00262F92">
        <w:rPr>
          <w:rFonts w:ascii="Arial" w:eastAsiaTheme="minorHAnsi" w:hAnsi="Arial" w:cs="Arial"/>
          <w:i/>
          <w:iCs/>
          <w:color w:val="000000" w:themeColor="text1"/>
          <w:sz w:val="18"/>
          <w:szCs w:val="18"/>
        </w:rPr>
        <w:t>Neurology</w:t>
      </w:r>
      <w:r w:rsidR="00706052" w:rsidRPr="00262F92">
        <w:rPr>
          <w:rFonts w:ascii="Arial" w:eastAsiaTheme="minorHAnsi" w:hAnsi="Arial" w:cs="Arial"/>
          <w:color w:val="000000" w:themeColor="text1"/>
          <w:sz w:val="18"/>
          <w:szCs w:val="18"/>
        </w:rPr>
        <w:t xml:space="preserve">. </w:t>
      </w:r>
      <w:r w:rsidR="00A6115A" w:rsidRPr="00262F92">
        <w:rPr>
          <w:rFonts w:ascii="Arial" w:eastAsiaTheme="minorHAnsi" w:hAnsi="Arial" w:cs="Arial"/>
          <w:color w:val="000000" w:themeColor="text1"/>
          <w:sz w:val="18"/>
          <w:szCs w:val="18"/>
        </w:rPr>
        <w:t>2016;86(suppl 1):S13-S24.</w:t>
      </w:r>
      <w:r w:rsidR="002064BD" w:rsidRPr="00262F92">
        <w:rPr>
          <w:rFonts w:ascii="Arial" w:eastAsiaTheme="minorHAnsi" w:hAnsi="Arial" w:cs="Arial"/>
          <w:color w:val="000000" w:themeColor="text1"/>
          <w:sz w:val="18"/>
          <w:szCs w:val="18"/>
        </w:rPr>
        <w:t xml:space="preserve"> </w:t>
      </w:r>
      <w:r w:rsidR="002064BD" w:rsidRPr="00262F92">
        <w:rPr>
          <w:rFonts w:ascii="Arial" w:eastAsiaTheme="minorHAnsi" w:hAnsi="Arial" w:cs="Arial"/>
          <w:b/>
          <w:bCs/>
          <w:color w:val="000000" w:themeColor="text1"/>
          <w:sz w:val="18"/>
          <w:szCs w:val="18"/>
        </w:rPr>
        <w:t>2</w:t>
      </w:r>
      <w:r w:rsidR="002064BD" w:rsidRPr="00262F92">
        <w:rPr>
          <w:rFonts w:ascii="Arial" w:hAnsi="Arial" w:cs="Arial"/>
          <w:b/>
          <w:bCs/>
          <w:color w:val="000000" w:themeColor="text1"/>
          <w:sz w:val="18"/>
          <w:szCs w:val="18"/>
        </w:rPr>
        <w:t>.</w:t>
      </w:r>
      <w:r w:rsidR="002064BD" w:rsidRPr="00262F92">
        <w:rPr>
          <w:rFonts w:ascii="Arial" w:hAnsi="Arial" w:cs="Arial"/>
          <w:color w:val="000000" w:themeColor="text1"/>
          <w:sz w:val="18"/>
          <w:szCs w:val="18"/>
        </w:rPr>
        <w:t xml:space="preserve"> </w:t>
      </w:r>
      <w:proofErr w:type="spellStart"/>
      <w:r w:rsidR="00615E38" w:rsidRPr="00262F92">
        <w:rPr>
          <w:rFonts w:ascii="Arial" w:hAnsi="Arial" w:cs="Arial"/>
          <w:color w:val="000000" w:themeColor="text1"/>
          <w:sz w:val="18"/>
          <w:szCs w:val="18"/>
        </w:rPr>
        <w:t>Grosset</w:t>
      </w:r>
      <w:proofErr w:type="spellEnd"/>
      <w:r w:rsidR="00615E38" w:rsidRPr="00262F92">
        <w:rPr>
          <w:rFonts w:ascii="Arial" w:hAnsi="Arial" w:cs="Arial"/>
          <w:color w:val="000000" w:themeColor="text1"/>
          <w:sz w:val="18"/>
          <w:szCs w:val="18"/>
        </w:rPr>
        <w:t xml:space="preserve"> KA, Reid JL, </w:t>
      </w:r>
      <w:proofErr w:type="spellStart"/>
      <w:r w:rsidR="00615E38" w:rsidRPr="00262F92">
        <w:rPr>
          <w:rFonts w:ascii="Arial" w:hAnsi="Arial" w:cs="Arial"/>
          <w:color w:val="000000" w:themeColor="text1"/>
          <w:sz w:val="18"/>
          <w:szCs w:val="18"/>
        </w:rPr>
        <w:t>Grosset</w:t>
      </w:r>
      <w:proofErr w:type="spellEnd"/>
      <w:r w:rsidR="00615E38" w:rsidRPr="00262F92">
        <w:rPr>
          <w:rFonts w:ascii="Arial" w:hAnsi="Arial" w:cs="Arial"/>
          <w:color w:val="000000" w:themeColor="text1"/>
          <w:sz w:val="18"/>
          <w:szCs w:val="18"/>
        </w:rPr>
        <w:t xml:space="preserve"> DG. Medicine-taking behavior: implications of suboptimal compliance in Parkinson's disease. </w:t>
      </w:r>
      <w:r w:rsidR="00615E38" w:rsidRPr="00262F92">
        <w:rPr>
          <w:rFonts w:ascii="Arial" w:hAnsi="Arial" w:cs="Arial"/>
          <w:i/>
          <w:iCs/>
          <w:color w:val="000000" w:themeColor="text1"/>
          <w:sz w:val="18"/>
          <w:szCs w:val="18"/>
        </w:rPr>
        <w:t xml:space="preserve">Mov </w:t>
      </w:r>
      <w:proofErr w:type="spellStart"/>
      <w:r w:rsidR="00615E38" w:rsidRPr="00262F92">
        <w:rPr>
          <w:rFonts w:ascii="Arial" w:hAnsi="Arial" w:cs="Arial"/>
          <w:i/>
          <w:iCs/>
          <w:color w:val="000000" w:themeColor="text1"/>
          <w:sz w:val="18"/>
          <w:szCs w:val="18"/>
        </w:rPr>
        <w:t>Disord</w:t>
      </w:r>
      <w:proofErr w:type="spellEnd"/>
      <w:r w:rsidR="00615E38" w:rsidRPr="00262F92">
        <w:rPr>
          <w:rFonts w:ascii="Arial" w:hAnsi="Arial" w:cs="Arial"/>
          <w:color w:val="000000" w:themeColor="text1"/>
          <w:sz w:val="18"/>
          <w:szCs w:val="18"/>
        </w:rPr>
        <w:t xml:space="preserve">. </w:t>
      </w:r>
      <w:r w:rsidR="00F37DFE" w:rsidRPr="00262F92">
        <w:rPr>
          <w:rFonts w:ascii="Arial" w:hAnsi="Arial" w:cs="Arial"/>
          <w:color w:val="000000" w:themeColor="text1"/>
          <w:sz w:val="18"/>
          <w:szCs w:val="18"/>
        </w:rPr>
        <w:t>2005;20(11):1397-1404</w:t>
      </w:r>
      <w:r w:rsidR="00615E38" w:rsidRPr="00262F92">
        <w:rPr>
          <w:rFonts w:ascii="Arial" w:hAnsi="Arial" w:cs="Arial"/>
          <w:color w:val="000000" w:themeColor="text1"/>
          <w:sz w:val="18"/>
          <w:szCs w:val="18"/>
        </w:rPr>
        <w:t xml:space="preserve">. </w:t>
      </w:r>
      <w:r w:rsidR="002064BD" w:rsidRPr="00262F92">
        <w:rPr>
          <w:rFonts w:ascii="Arial" w:hAnsi="Arial" w:cs="Arial"/>
          <w:b/>
          <w:bCs/>
          <w:color w:val="000000" w:themeColor="text1"/>
          <w:sz w:val="18"/>
          <w:szCs w:val="18"/>
        </w:rPr>
        <w:t>3.</w:t>
      </w:r>
      <w:r w:rsidR="002064BD" w:rsidRPr="00262F92">
        <w:rPr>
          <w:rFonts w:ascii="Arial" w:hAnsi="Arial" w:cs="Arial"/>
          <w:color w:val="000000" w:themeColor="text1"/>
          <w:sz w:val="18"/>
          <w:szCs w:val="18"/>
        </w:rPr>
        <w:t xml:space="preserve"> </w:t>
      </w:r>
      <w:r w:rsidR="00E8734C" w:rsidRPr="00262F92">
        <w:rPr>
          <w:rFonts w:ascii="Arial" w:eastAsiaTheme="minorHAnsi" w:hAnsi="Arial" w:cs="Arial"/>
          <w:color w:val="000000" w:themeColor="text1"/>
          <w:sz w:val="18"/>
          <w:szCs w:val="18"/>
        </w:rPr>
        <w:t>LeWitt P, Ellenbogen A, Burdick D, et al. Improving levodopa delivery: IPX203, a novel extended-release</w:t>
      </w:r>
      <w:r w:rsidR="00E8734C" w:rsidRPr="00262F92">
        <w:rPr>
          <w:rFonts w:ascii="Arial" w:hAnsi="Arial" w:cs="Arial"/>
          <w:color w:val="000000" w:themeColor="text1"/>
          <w:sz w:val="18"/>
          <w:szCs w:val="18"/>
        </w:rPr>
        <w:t xml:space="preserve"> </w:t>
      </w:r>
      <w:r w:rsidR="00E8734C" w:rsidRPr="00262F92">
        <w:rPr>
          <w:rFonts w:ascii="Arial" w:eastAsiaTheme="minorHAnsi" w:hAnsi="Arial" w:cs="Arial"/>
          <w:color w:val="000000" w:themeColor="text1"/>
          <w:sz w:val="18"/>
          <w:szCs w:val="18"/>
        </w:rPr>
        <w:t xml:space="preserve">carbidopa-levodopa formulation. </w:t>
      </w:r>
      <w:r w:rsidR="00E8734C" w:rsidRPr="00262F92">
        <w:rPr>
          <w:rFonts w:ascii="Arial" w:eastAsiaTheme="minorHAnsi" w:hAnsi="Arial" w:cs="Arial"/>
          <w:i/>
          <w:iCs/>
          <w:color w:val="000000" w:themeColor="text1"/>
          <w:sz w:val="18"/>
          <w:szCs w:val="18"/>
        </w:rPr>
        <w:t xml:space="preserve">Clin Park </w:t>
      </w:r>
      <w:proofErr w:type="spellStart"/>
      <w:r w:rsidR="00E8734C" w:rsidRPr="00262F92">
        <w:rPr>
          <w:rFonts w:ascii="Arial" w:eastAsiaTheme="minorHAnsi" w:hAnsi="Arial" w:cs="Arial"/>
          <w:i/>
          <w:iCs/>
          <w:color w:val="000000" w:themeColor="text1"/>
          <w:sz w:val="18"/>
          <w:szCs w:val="18"/>
        </w:rPr>
        <w:t>Relat</w:t>
      </w:r>
      <w:proofErr w:type="spellEnd"/>
      <w:r w:rsidR="00E8734C" w:rsidRPr="00262F92">
        <w:rPr>
          <w:rFonts w:ascii="Arial" w:eastAsiaTheme="minorHAnsi" w:hAnsi="Arial" w:cs="Arial"/>
          <w:i/>
          <w:iCs/>
          <w:color w:val="000000" w:themeColor="text1"/>
          <w:sz w:val="18"/>
          <w:szCs w:val="18"/>
        </w:rPr>
        <w:t xml:space="preserve"> </w:t>
      </w:r>
      <w:proofErr w:type="spellStart"/>
      <w:r w:rsidR="00E8734C" w:rsidRPr="00262F92">
        <w:rPr>
          <w:rFonts w:ascii="Arial" w:eastAsiaTheme="minorHAnsi" w:hAnsi="Arial" w:cs="Arial"/>
          <w:i/>
          <w:iCs/>
          <w:color w:val="000000" w:themeColor="text1"/>
          <w:sz w:val="18"/>
          <w:szCs w:val="18"/>
        </w:rPr>
        <w:t>Disord</w:t>
      </w:r>
      <w:proofErr w:type="spellEnd"/>
      <w:r w:rsidR="00E8734C" w:rsidRPr="00262F92">
        <w:rPr>
          <w:rFonts w:ascii="Arial" w:eastAsiaTheme="minorHAnsi" w:hAnsi="Arial" w:cs="Arial"/>
          <w:color w:val="000000" w:themeColor="text1"/>
          <w:sz w:val="18"/>
          <w:szCs w:val="18"/>
        </w:rPr>
        <w:t>. 2023;8:100197</w:t>
      </w:r>
      <w:r w:rsidR="00E8734C" w:rsidRPr="00262F92">
        <w:rPr>
          <w:rFonts w:eastAsiaTheme="minorHAnsi"/>
          <w:i/>
          <w:iCs/>
          <w:color w:val="000000" w:themeColor="text1"/>
          <w:sz w:val="18"/>
          <w:szCs w:val="18"/>
        </w:rPr>
        <w:t>.</w:t>
      </w:r>
      <w:r w:rsidR="002064BD" w:rsidRPr="00262F92">
        <w:rPr>
          <w:i/>
          <w:iCs/>
          <w:color w:val="000000" w:themeColor="text1"/>
          <w:sz w:val="18"/>
          <w:szCs w:val="18"/>
        </w:rPr>
        <w:t xml:space="preserve"> </w:t>
      </w:r>
      <w:r w:rsidR="00F853C1" w:rsidRPr="00262F92">
        <w:rPr>
          <w:rFonts w:ascii="Arial" w:hAnsi="Arial" w:cs="Arial"/>
          <w:b/>
          <w:bCs/>
          <w:color w:val="000000" w:themeColor="text1"/>
          <w:sz w:val="18"/>
          <w:szCs w:val="18"/>
        </w:rPr>
        <w:t xml:space="preserve">4. </w:t>
      </w:r>
      <w:r w:rsidR="00F853C1" w:rsidRPr="00262F92">
        <w:rPr>
          <w:rFonts w:ascii="Arial" w:eastAsiaTheme="minorHAnsi" w:hAnsi="Arial" w:cs="Arial"/>
          <w:color w:val="000000" w:themeColor="text1"/>
          <w:sz w:val="18"/>
          <w:szCs w:val="18"/>
        </w:rPr>
        <w:t xml:space="preserve">Hauser RA, </w:t>
      </w:r>
      <w:proofErr w:type="spellStart"/>
      <w:r w:rsidR="00F853C1" w:rsidRPr="00262F92">
        <w:rPr>
          <w:rFonts w:ascii="Arial" w:eastAsiaTheme="minorHAnsi" w:hAnsi="Arial" w:cs="Arial"/>
          <w:color w:val="000000" w:themeColor="text1"/>
          <w:sz w:val="18"/>
          <w:szCs w:val="18"/>
        </w:rPr>
        <w:t>Espay</w:t>
      </w:r>
      <w:proofErr w:type="spellEnd"/>
      <w:r w:rsidR="00F853C1" w:rsidRPr="00262F92">
        <w:rPr>
          <w:rFonts w:ascii="Arial" w:eastAsiaTheme="minorHAnsi" w:hAnsi="Arial" w:cs="Arial"/>
          <w:color w:val="000000" w:themeColor="text1"/>
          <w:sz w:val="18"/>
          <w:szCs w:val="18"/>
        </w:rPr>
        <w:t xml:space="preserve"> AJ, Ellenbogen AL, et al. IPX203 vs immediate-release carbidopa-levodopa for the treatment of motor fluctuations in Parkinson disease: the RISE-PD randomized clinical trial. </w:t>
      </w:r>
      <w:r w:rsidR="00F853C1" w:rsidRPr="00262F92">
        <w:rPr>
          <w:rFonts w:ascii="Arial" w:eastAsiaTheme="minorHAnsi" w:hAnsi="Arial" w:cs="Arial"/>
          <w:i/>
          <w:iCs/>
          <w:color w:val="000000" w:themeColor="text1"/>
          <w:sz w:val="18"/>
          <w:szCs w:val="18"/>
        </w:rPr>
        <w:t>JAMA</w:t>
      </w:r>
      <w:r w:rsidR="00F853C1" w:rsidRPr="00262F92">
        <w:rPr>
          <w:rFonts w:ascii="Arial" w:hAnsi="Arial" w:cs="Arial"/>
          <w:i/>
          <w:iCs/>
          <w:color w:val="000000" w:themeColor="text1"/>
          <w:sz w:val="18"/>
          <w:szCs w:val="18"/>
        </w:rPr>
        <w:t xml:space="preserve"> </w:t>
      </w:r>
      <w:r w:rsidR="00F853C1" w:rsidRPr="00262F92">
        <w:rPr>
          <w:rFonts w:ascii="Arial" w:eastAsiaTheme="minorHAnsi" w:hAnsi="Arial" w:cs="Arial"/>
          <w:i/>
          <w:iCs/>
          <w:color w:val="000000" w:themeColor="text1"/>
          <w:sz w:val="18"/>
          <w:szCs w:val="18"/>
        </w:rPr>
        <w:t>Neurol</w:t>
      </w:r>
      <w:r w:rsidR="00F853C1" w:rsidRPr="00262F92">
        <w:rPr>
          <w:rFonts w:ascii="Arial" w:eastAsiaTheme="minorHAnsi" w:hAnsi="Arial" w:cs="Arial"/>
          <w:color w:val="000000" w:themeColor="text1"/>
          <w:sz w:val="18"/>
          <w:szCs w:val="18"/>
        </w:rPr>
        <w:t>. 2023;80(10):1062-1069.</w:t>
      </w:r>
      <w:r w:rsidR="00F853C1" w:rsidRPr="00262F92">
        <w:rPr>
          <w:rFonts w:ascii="Arial" w:hAnsi="Arial" w:cs="Arial"/>
          <w:color w:val="000000" w:themeColor="text1"/>
          <w:sz w:val="18"/>
          <w:szCs w:val="18"/>
        </w:rPr>
        <w:t xml:space="preserve"> </w:t>
      </w:r>
      <w:r w:rsidR="00F853C1" w:rsidRPr="00262F92">
        <w:rPr>
          <w:rFonts w:ascii="Arial" w:hAnsi="Arial" w:cs="Arial"/>
          <w:b/>
          <w:bCs/>
          <w:color w:val="000000" w:themeColor="text1"/>
          <w:sz w:val="18"/>
          <w:szCs w:val="18"/>
        </w:rPr>
        <w:t>5.</w:t>
      </w:r>
      <w:r w:rsidR="00F853C1" w:rsidRPr="00262F92">
        <w:rPr>
          <w:rFonts w:ascii="Arial" w:hAnsi="Arial" w:cs="Arial"/>
          <w:color w:val="000000" w:themeColor="text1"/>
          <w:sz w:val="18"/>
          <w:szCs w:val="18"/>
        </w:rPr>
        <w:t xml:space="preserve"> </w:t>
      </w:r>
      <w:r w:rsidR="00F853C1" w:rsidRPr="00262F92">
        <w:rPr>
          <w:rFonts w:ascii="Arial" w:eastAsiaTheme="minorHAnsi" w:hAnsi="Arial" w:cs="Arial"/>
          <w:color w:val="000000" w:themeColor="text1"/>
          <w:sz w:val="18"/>
          <w:szCs w:val="18"/>
        </w:rPr>
        <w:t>SINEMET [package insert]. Whitehouse Station, NJ: Merck &amp; Co., Inc.; 2020.</w:t>
      </w:r>
      <w:r w:rsidR="00F853C1" w:rsidRPr="00262F92">
        <w:rPr>
          <w:rFonts w:ascii="Arial" w:hAnsi="Arial" w:cs="Arial"/>
          <w:color w:val="000000" w:themeColor="text1"/>
          <w:sz w:val="18"/>
          <w:szCs w:val="18"/>
        </w:rPr>
        <w:t xml:space="preserve"> </w:t>
      </w:r>
      <w:r w:rsidR="00F853C1" w:rsidRPr="00262F92">
        <w:rPr>
          <w:rFonts w:ascii="Arial" w:hAnsi="Arial" w:cs="Arial"/>
          <w:b/>
          <w:bCs/>
          <w:color w:val="000000" w:themeColor="text1"/>
          <w:sz w:val="18"/>
          <w:szCs w:val="18"/>
        </w:rPr>
        <w:t>6.</w:t>
      </w:r>
      <w:r w:rsidR="00F853C1" w:rsidRPr="00262F92">
        <w:rPr>
          <w:rFonts w:ascii="Arial" w:hAnsi="Arial" w:cs="Arial"/>
          <w:color w:val="000000" w:themeColor="text1"/>
          <w:sz w:val="18"/>
          <w:szCs w:val="18"/>
        </w:rPr>
        <w:t xml:space="preserve"> Mittur A, Gupta S, Modi NB. Pharmacokinetics of </w:t>
      </w:r>
      <w:proofErr w:type="spellStart"/>
      <w:r w:rsidR="00F853C1" w:rsidRPr="00262F92">
        <w:rPr>
          <w:rFonts w:ascii="Arial" w:hAnsi="Arial" w:cs="Arial"/>
          <w:color w:val="000000" w:themeColor="text1"/>
          <w:sz w:val="18"/>
          <w:szCs w:val="18"/>
        </w:rPr>
        <w:t>Rytary</w:t>
      </w:r>
      <w:proofErr w:type="spellEnd"/>
      <w:r w:rsidR="00F853C1" w:rsidRPr="00262F92">
        <w:rPr>
          <w:rFonts w:ascii="Arial" w:hAnsi="Arial" w:cs="Arial"/>
          <w:color w:val="000000" w:themeColor="text1"/>
          <w:sz w:val="18"/>
          <w:szCs w:val="18"/>
          <w:vertAlign w:val="superscript"/>
        </w:rPr>
        <w:t>®</w:t>
      </w:r>
      <w:r w:rsidR="00F853C1" w:rsidRPr="00262F92">
        <w:rPr>
          <w:rFonts w:ascii="Arial" w:hAnsi="Arial" w:cs="Arial"/>
          <w:color w:val="000000" w:themeColor="text1"/>
          <w:sz w:val="18"/>
          <w:szCs w:val="18"/>
        </w:rPr>
        <w:t xml:space="preserve">, an extended-release capsule formulation of carbidopa–levodopa. </w:t>
      </w:r>
      <w:r w:rsidR="00F853C1" w:rsidRPr="00262F92">
        <w:rPr>
          <w:rFonts w:ascii="Arial" w:hAnsi="Arial" w:cs="Arial"/>
          <w:i/>
          <w:iCs/>
          <w:color w:val="000000" w:themeColor="text1"/>
          <w:sz w:val="18"/>
          <w:szCs w:val="18"/>
        </w:rPr>
        <w:t xml:space="preserve">Clin </w:t>
      </w:r>
      <w:proofErr w:type="spellStart"/>
      <w:r w:rsidR="00F853C1" w:rsidRPr="00262F92">
        <w:rPr>
          <w:rFonts w:ascii="Arial" w:hAnsi="Arial" w:cs="Arial"/>
          <w:i/>
          <w:iCs/>
          <w:color w:val="000000" w:themeColor="text1"/>
          <w:sz w:val="18"/>
          <w:szCs w:val="18"/>
        </w:rPr>
        <w:t>Pharmacokinet</w:t>
      </w:r>
      <w:proofErr w:type="spellEnd"/>
      <w:r w:rsidR="00F853C1" w:rsidRPr="00262F92">
        <w:rPr>
          <w:rFonts w:ascii="Arial" w:hAnsi="Arial" w:cs="Arial"/>
          <w:color w:val="000000" w:themeColor="text1"/>
          <w:sz w:val="18"/>
          <w:szCs w:val="18"/>
        </w:rPr>
        <w:t xml:space="preserve">. 2017;56(9):999-1014. </w:t>
      </w:r>
      <w:r w:rsidR="009D7AEA" w:rsidRPr="00262F92">
        <w:rPr>
          <w:rFonts w:ascii="Arial" w:hAnsi="Arial" w:cs="Arial"/>
          <w:b/>
          <w:bCs/>
          <w:color w:val="000000" w:themeColor="text1"/>
          <w:sz w:val="18"/>
          <w:szCs w:val="18"/>
        </w:rPr>
        <w:t>7.</w:t>
      </w:r>
      <w:r w:rsidR="009D7AEA" w:rsidRPr="00262F92">
        <w:rPr>
          <w:rFonts w:ascii="Arial" w:hAnsi="Arial" w:cs="Arial"/>
          <w:color w:val="000000" w:themeColor="text1"/>
          <w:sz w:val="18"/>
          <w:szCs w:val="18"/>
        </w:rPr>
        <w:t xml:space="preserve"> </w:t>
      </w:r>
      <w:r w:rsidR="009D7AEA" w:rsidRPr="00262F92">
        <w:rPr>
          <w:rFonts w:ascii="Arial" w:eastAsiaTheme="minorHAnsi" w:hAnsi="Arial" w:cs="Arial"/>
          <w:color w:val="000000" w:themeColor="text1"/>
          <w:sz w:val="18"/>
          <w:szCs w:val="18"/>
        </w:rPr>
        <w:t>CREXONT [package insert]. Bridgewater, NJ: Amneal Pharmaceuticals LLC; 2024.</w:t>
      </w:r>
      <w:r w:rsidR="009D7AEA" w:rsidRPr="00262F92">
        <w:rPr>
          <w:rFonts w:ascii="Arial" w:hAnsi="Arial" w:cs="Arial"/>
          <w:color w:val="000000" w:themeColor="text1"/>
          <w:sz w:val="18"/>
          <w:szCs w:val="18"/>
        </w:rPr>
        <w:t xml:space="preserve"> </w:t>
      </w:r>
      <w:r w:rsidR="009D7AEA" w:rsidRPr="00262F92">
        <w:rPr>
          <w:rFonts w:ascii="Arial" w:hAnsi="Arial" w:cs="Arial"/>
          <w:b/>
          <w:bCs/>
          <w:color w:val="000000" w:themeColor="text1"/>
          <w:sz w:val="18"/>
          <w:szCs w:val="18"/>
        </w:rPr>
        <w:t>8</w:t>
      </w:r>
      <w:r w:rsidR="002064BD" w:rsidRPr="00262F92">
        <w:rPr>
          <w:rFonts w:ascii="Arial" w:hAnsi="Arial" w:cs="Arial"/>
          <w:b/>
          <w:bCs/>
          <w:color w:val="000000" w:themeColor="text1"/>
          <w:sz w:val="18"/>
          <w:szCs w:val="18"/>
        </w:rPr>
        <w:t>.</w:t>
      </w:r>
      <w:r w:rsidR="002064BD" w:rsidRPr="00262F92">
        <w:rPr>
          <w:rFonts w:ascii="Arial" w:hAnsi="Arial" w:cs="Arial"/>
          <w:color w:val="000000" w:themeColor="text1"/>
          <w:sz w:val="18"/>
          <w:szCs w:val="18"/>
        </w:rPr>
        <w:t xml:space="preserve"> </w:t>
      </w:r>
      <w:r w:rsidR="00E8734C" w:rsidRPr="00262F92">
        <w:rPr>
          <w:rFonts w:ascii="Arial" w:eastAsiaTheme="minorHAnsi" w:hAnsi="Arial" w:cs="Arial"/>
          <w:color w:val="000000" w:themeColor="text1"/>
          <w:sz w:val="18"/>
          <w:szCs w:val="18"/>
        </w:rPr>
        <w:t>Modi NB, Mittur A, Rubens R, Khanna S, Gupta S. Single-dose pharmacokinetics and pharmacodynamics of IPX203 in patients with advanced Parkinson disease: a</w:t>
      </w:r>
      <w:r w:rsidR="00E8734C" w:rsidRPr="00262F92">
        <w:rPr>
          <w:rFonts w:ascii="Arial" w:hAnsi="Arial" w:cs="Arial"/>
          <w:color w:val="000000" w:themeColor="text1"/>
          <w:sz w:val="18"/>
          <w:szCs w:val="18"/>
        </w:rPr>
        <w:t xml:space="preserve"> </w:t>
      </w:r>
      <w:r w:rsidR="00E8734C" w:rsidRPr="00262F92">
        <w:rPr>
          <w:rFonts w:ascii="Arial" w:eastAsiaTheme="minorHAnsi" w:hAnsi="Arial" w:cs="Arial"/>
          <w:color w:val="000000" w:themeColor="text1"/>
          <w:sz w:val="18"/>
          <w:szCs w:val="18"/>
        </w:rPr>
        <w:t xml:space="preserve">comparison with immediate-release carbidopa-levodopa and with extended-release carbidopa-levodopa capsules. </w:t>
      </w:r>
      <w:r w:rsidR="00E8734C" w:rsidRPr="00262F92">
        <w:rPr>
          <w:rFonts w:ascii="Arial" w:eastAsiaTheme="minorHAnsi" w:hAnsi="Arial" w:cs="Arial"/>
          <w:i/>
          <w:iCs/>
          <w:color w:val="000000" w:themeColor="text1"/>
          <w:sz w:val="18"/>
          <w:szCs w:val="18"/>
        </w:rPr>
        <w:t xml:space="preserve">Clin </w:t>
      </w:r>
      <w:proofErr w:type="spellStart"/>
      <w:r w:rsidR="00E8734C" w:rsidRPr="00262F92">
        <w:rPr>
          <w:rFonts w:ascii="Arial" w:eastAsiaTheme="minorHAnsi" w:hAnsi="Arial" w:cs="Arial"/>
          <w:i/>
          <w:iCs/>
          <w:color w:val="000000" w:themeColor="text1"/>
          <w:sz w:val="18"/>
          <w:szCs w:val="18"/>
        </w:rPr>
        <w:t>Neuropharmacol</w:t>
      </w:r>
      <w:proofErr w:type="spellEnd"/>
      <w:r w:rsidR="00E8734C" w:rsidRPr="00262F92">
        <w:rPr>
          <w:rFonts w:ascii="Arial" w:eastAsiaTheme="minorHAnsi" w:hAnsi="Arial" w:cs="Arial"/>
          <w:color w:val="000000" w:themeColor="text1"/>
          <w:sz w:val="18"/>
          <w:szCs w:val="18"/>
        </w:rPr>
        <w:t>. 2019;42(1):4-8.</w:t>
      </w:r>
      <w:r w:rsidR="002064BD" w:rsidRPr="00262F92">
        <w:rPr>
          <w:rFonts w:ascii="Arial" w:hAnsi="Arial" w:cs="Arial"/>
          <w:color w:val="000000" w:themeColor="text1"/>
          <w:sz w:val="18"/>
          <w:szCs w:val="18"/>
        </w:rPr>
        <w:t xml:space="preserve"> </w:t>
      </w:r>
      <w:r w:rsidR="00234B57" w:rsidRPr="00262F92">
        <w:rPr>
          <w:rFonts w:ascii="Arial" w:hAnsi="Arial" w:cs="Arial"/>
          <w:b/>
          <w:bCs/>
          <w:color w:val="000000" w:themeColor="text1"/>
          <w:sz w:val="18"/>
          <w:szCs w:val="18"/>
        </w:rPr>
        <w:t>9.</w:t>
      </w:r>
      <w:r w:rsidR="00234B57" w:rsidRPr="00262F92">
        <w:rPr>
          <w:rFonts w:ascii="Arial" w:hAnsi="Arial" w:cs="Arial"/>
          <w:color w:val="000000" w:themeColor="text1"/>
          <w:sz w:val="18"/>
          <w:szCs w:val="18"/>
        </w:rPr>
        <w:t xml:space="preserve"> </w:t>
      </w:r>
      <w:r w:rsidR="00234B57" w:rsidRPr="00262F92">
        <w:rPr>
          <w:rFonts w:ascii="Arial" w:eastAsiaTheme="minorHAnsi" w:hAnsi="Arial" w:cs="Arial"/>
          <w:color w:val="000000" w:themeColor="text1"/>
          <w:sz w:val="18"/>
          <w:szCs w:val="18"/>
        </w:rPr>
        <w:t>Data on file. Amneal Pharmaceuticals LLC.</w:t>
      </w:r>
      <w:r w:rsidR="00333FB3">
        <w:rPr>
          <w:rFonts w:ascii="Arial" w:eastAsiaTheme="minorHAnsi" w:hAnsi="Arial" w:cs="Arial"/>
          <w:color w:val="000000" w:themeColor="text1"/>
          <w:sz w:val="18"/>
          <w:szCs w:val="18"/>
        </w:rPr>
        <w:t xml:space="preserve"> </w:t>
      </w:r>
      <w:r w:rsidR="00234B57" w:rsidRPr="00262F92">
        <w:rPr>
          <w:rFonts w:ascii="Arial" w:hAnsi="Arial" w:cs="Arial"/>
          <w:b/>
          <w:bCs/>
          <w:color w:val="000000" w:themeColor="text1"/>
          <w:sz w:val="18"/>
          <w:szCs w:val="18"/>
        </w:rPr>
        <w:t>10</w:t>
      </w:r>
      <w:r w:rsidR="002064BD" w:rsidRPr="00262F92">
        <w:rPr>
          <w:rFonts w:ascii="Arial" w:hAnsi="Arial" w:cs="Arial"/>
          <w:b/>
          <w:bCs/>
          <w:color w:val="000000" w:themeColor="text1"/>
          <w:sz w:val="18"/>
          <w:szCs w:val="18"/>
        </w:rPr>
        <w:t>.</w:t>
      </w:r>
      <w:r w:rsidR="002064BD" w:rsidRPr="00262F92">
        <w:rPr>
          <w:rFonts w:ascii="Arial" w:hAnsi="Arial" w:cs="Arial"/>
          <w:color w:val="000000" w:themeColor="text1"/>
          <w:sz w:val="18"/>
          <w:szCs w:val="18"/>
        </w:rPr>
        <w:t xml:space="preserve"> </w:t>
      </w:r>
      <w:r w:rsidR="00E8734C" w:rsidRPr="00262F92">
        <w:rPr>
          <w:rFonts w:ascii="Arial" w:eastAsiaTheme="minorHAnsi" w:hAnsi="Arial" w:cs="Arial"/>
          <w:color w:val="000000" w:themeColor="text1"/>
          <w:sz w:val="18"/>
          <w:szCs w:val="18"/>
        </w:rPr>
        <w:t xml:space="preserve">Hauser RA, </w:t>
      </w:r>
      <w:proofErr w:type="spellStart"/>
      <w:r w:rsidR="00E8734C" w:rsidRPr="00262F92">
        <w:rPr>
          <w:rFonts w:ascii="Arial" w:eastAsiaTheme="minorHAnsi" w:hAnsi="Arial" w:cs="Arial"/>
          <w:color w:val="000000" w:themeColor="text1"/>
          <w:sz w:val="18"/>
          <w:szCs w:val="18"/>
        </w:rPr>
        <w:t>Espay</w:t>
      </w:r>
      <w:proofErr w:type="spellEnd"/>
      <w:r w:rsidR="00E8734C" w:rsidRPr="00262F92">
        <w:rPr>
          <w:rFonts w:ascii="Arial" w:eastAsiaTheme="minorHAnsi" w:hAnsi="Arial" w:cs="Arial"/>
          <w:color w:val="000000" w:themeColor="text1"/>
          <w:sz w:val="18"/>
          <w:szCs w:val="18"/>
        </w:rPr>
        <w:t xml:space="preserve"> AJ, LeWitt P, et al. A phase 3 trial of IPX203 vs IR CD-LD in Parkinson’s disease patients with motor fluctuations</w:t>
      </w:r>
      <w:r w:rsidR="00E8734C" w:rsidRPr="00262F92">
        <w:rPr>
          <w:rFonts w:ascii="Arial" w:hAnsi="Arial" w:cs="Arial"/>
          <w:color w:val="000000" w:themeColor="text1"/>
          <w:sz w:val="18"/>
          <w:szCs w:val="18"/>
        </w:rPr>
        <w:t xml:space="preserve"> </w:t>
      </w:r>
      <w:r w:rsidR="00E8734C" w:rsidRPr="00262F92">
        <w:rPr>
          <w:rFonts w:ascii="Arial" w:eastAsiaTheme="minorHAnsi" w:hAnsi="Arial" w:cs="Arial"/>
          <w:color w:val="000000" w:themeColor="text1"/>
          <w:sz w:val="18"/>
          <w:szCs w:val="18"/>
        </w:rPr>
        <w:t>(RISE-PD). Presented at: American Academy of Neurology Annual Meeting; April 2-7, 2022; Seattle, WA, and virtual. S16.010.</w:t>
      </w:r>
      <w:r w:rsidR="002064BD" w:rsidRPr="00262F92">
        <w:rPr>
          <w:rFonts w:ascii="Arial" w:hAnsi="Arial" w:cs="Arial"/>
          <w:color w:val="000000" w:themeColor="text1"/>
          <w:sz w:val="18"/>
          <w:szCs w:val="18"/>
        </w:rPr>
        <w:t xml:space="preserve"> </w:t>
      </w:r>
    </w:p>
    <w:p w14:paraId="0AC51DC5" w14:textId="77777777" w:rsidR="00E8734C" w:rsidRPr="00E8734C" w:rsidRDefault="00E8734C" w:rsidP="00E8734C">
      <w:pPr>
        <w:pStyle w:val="ListParagraph"/>
        <w:rPr>
          <w:rFonts w:ascii="Arial" w:hAnsi="Arial" w:cs="Arial"/>
          <w:sz w:val="20"/>
          <w:szCs w:val="20"/>
        </w:rPr>
      </w:pPr>
    </w:p>
    <w:p w14:paraId="6F39C303" w14:textId="7ACB5DA3" w:rsidR="00FB1DB2" w:rsidRPr="00262F92" w:rsidRDefault="006A185C" w:rsidP="006A185C">
      <w:pPr>
        <w:rPr>
          <w:rFonts w:ascii="Arial" w:hAnsi="Arial" w:cs="Arial"/>
          <w:color w:val="000000" w:themeColor="text1"/>
          <w:sz w:val="20"/>
          <w:szCs w:val="20"/>
        </w:rPr>
      </w:pPr>
      <w:r w:rsidRPr="00262F92">
        <w:rPr>
          <w:rFonts w:ascii="Arial" w:hAnsi="Arial" w:cs="Arial"/>
          <w:color w:val="000000" w:themeColor="text1"/>
          <w:sz w:val="20"/>
          <w:szCs w:val="20"/>
        </w:rPr>
        <w:t>CREXONT</w:t>
      </w:r>
      <w:r w:rsidRPr="00262F92">
        <w:rPr>
          <w:rFonts w:ascii="Arial" w:hAnsi="Arial" w:cs="Arial"/>
          <w:color w:val="000000" w:themeColor="text1"/>
          <w:sz w:val="20"/>
          <w:szCs w:val="20"/>
          <w:vertAlign w:val="superscript"/>
        </w:rPr>
        <w:t xml:space="preserve">® </w:t>
      </w:r>
      <w:r w:rsidRPr="00262F92">
        <w:rPr>
          <w:rFonts w:ascii="Arial" w:hAnsi="Arial" w:cs="Arial"/>
          <w:color w:val="000000" w:themeColor="text1"/>
          <w:sz w:val="20"/>
          <w:szCs w:val="20"/>
        </w:rPr>
        <w:t xml:space="preserve">is a registered trademark of Amneal Pharmaceuticals LLC. </w:t>
      </w:r>
    </w:p>
    <w:p w14:paraId="6186B1A3" w14:textId="77777777" w:rsidR="00FB1DB2" w:rsidRPr="00262F92" w:rsidRDefault="006A185C" w:rsidP="006A185C">
      <w:pPr>
        <w:rPr>
          <w:rFonts w:ascii="Arial" w:hAnsi="Arial" w:cs="Arial"/>
          <w:color w:val="000000" w:themeColor="text1"/>
          <w:sz w:val="20"/>
          <w:szCs w:val="20"/>
        </w:rPr>
      </w:pPr>
      <w:r w:rsidRPr="00262F92">
        <w:rPr>
          <w:rFonts w:ascii="Arial" w:hAnsi="Arial" w:cs="Arial"/>
          <w:color w:val="000000" w:themeColor="text1"/>
          <w:sz w:val="20"/>
          <w:szCs w:val="20"/>
        </w:rPr>
        <w:t xml:space="preserve">© 2024 Amneal Pharmaceuticals LLC. </w:t>
      </w:r>
    </w:p>
    <w:p w14:paraId="138603C5" w14:textId="77777777" w:rsidR="00FB1DB2" w:rsidRPr="00262F92" w:rsidRDefault="006A185C" w:rsidP="006A185C">
      <w:pPr>
        <w:rPr>
          <w:rFonts w:ascii="Arial" w:hAnsi="Arial" w:cs="Arial"/>
          <w:color w:val="000000" w:themeColor="text1"/>
          <w:sz w:val="20"/>
          <w:szCs w:val="20"/>
        </w:rPr>
      </w:pPr>
      <w:r w:rsidRPr="00262F92">
        <w:rPr>
          <w:rFonts w:ascii="Arial" w:hAnsi="Arial" w:cs="Arial"/>
          <w:color w:val="000000" w:themeColor="text1"/>
          <w:sz w:val="20"/>
          <w:szCs w:val="20"/>
        </w:rPr>
        <w:t xml:space="preserve">Distributed by Amneal Specialty, a division of Amneal Pharmaceuticals LLC. </w:t>
      </w:r>
    </w:p>
    <w:p w14:paraId="6B27FEFF" w14:textId="25A3DE50" w:rsidR="006A185C" w:rsidRPr="00262F92" w:rsidRDefault="006A185C" w:rsidP="003F31B4">
      <w:pPr>
        <w:rPr>
          <w:rFonts w:ascii="Arial" w:hAnsi="Arial" w:cs="Arial"/>
          <w:color w:val="000000" w:themeColor="text1"/>
          <w:sz w:val="20"/>
          <w:szCs w:val="20"/>
        </w:rPr>
      </w:pPr>
      <w:r w:rsidRPr="00262F92">
        <w:rPr>
          <w:rFonts w:ascii="Arial" w:hAnsi="Arial" w:cs="Arial"/>
          <w:color w:val="000000" w:themeColor="text1"/>
          <w:sz w:val="20"/>
          <w:szCs w:val="20"/>
        </w:rPr>
        <w:t xml:space="preserve">All rights reserved. </w:t>
      </w:r>
      <w:r w:rsidR="00C87234" w:rsidRPr="00262F92">
        <w:rPr>
          <w:rFonts w:ascii="Arial" w:hAnsi="Arial" w:cs="Arial"/>
          <w:color w:val="000000" w:themeColor="text1"/>
          <w:sz w:val="20"/>
          <w:szCs w:val="20"/>
        </w:rPr>
        <w:t>PP-HCP-IPX203-US-0011</w:t>
      </w:r>
      <w:r w:rsidRPr="00262F92">
        <w:rPr>
          <w:rFonts w:ascii="Arial" w:hAnsi="Arial" w:cs="Arial"/>
          <w:color w:val="000000" w:themeColor="text1"/>
          <w:sz w:val="20"/>
          <w:szCs w:val="20"/>
        </w:rPr>
        <w:t xml:space="preserve"> 0</w:t>
      </w:r>
      <w:r w:rsidR="002C3566" w:rsidRPr="00262F92">
        <w:rPr>
          <w:rFonts w:ascii="Arial" w:hAnsi="Arial" w:cs="Arial"/>
          <w:color w:val="000000" w:themeColor="text1"/>
          <w:sz w:val="20"/>
          <w:szCs w:val="20"/>
        </w:rPr>
        <w:t>8</w:t>
      </w:r>
      <w:r w:rsidRPr="00262F92">
        <w:rPr>
          <w:rFonts w:ascii="Arial" w:hAnsi="Arial" w:cs="Arial"/>
          <w:color w:val="000000" w:themeColor="text1"/>
          <w:sz w:val="20"/>
          <w:szCs w:val="20"/>
        </w:rPr>
        <w:t>/2024</w:t>
      </w:r>
      <w:r w:rsidRPr="00262F92" w:rsidDel="00F71669">
        <w:rPr>
          <w:rFonts w:ascii="Arial" w:hAnsi="Arial" w:cs="Arial"/>
          <w:color w:val="000000" w:themeColor="text1"/>
          <w:sz w:val="20"/>
          <w:szCs w:val="20"/>
        </w:rPr>
        <w:t xml:space="preserve"> </w:t>
      </w:r>
    </w:p>
    <w:sectPr w:rsidR="006A185C" w:rsidRPr="00262F92" w:rsidSect="007B5FE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B7D2F" w14:textId="77777777" w:rsidR="00F54BE7" w:rsidRDefault="00F54BE7" w:rsidP="00715F5E">
      <w:r>
        <w:separator/>
      </w:r>
    </w:p>
  </w:endnote>
  <w:endnote w:type="continuationSeparator" w:id="0">
    <w:p w14:paraId="6873A5A7" w14:textId="77777777" w:rsidR="00F54BE7" w:rsidRDefault="00F54BE7" w:rsidP="0071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Proxima Nova">
    <w:altName w:val="Proxima Nova"/>
    <w:panose1 w:val="00000000000000000000"/>
    <w:charset w:val="00"/>
    <w:family w:val="auto"/>
    <w:notTrueType/>
    <w:pitch w:val="variable"/>
    <w:sig w:usb0="A00002EF" w:usb1="5000E0FB" w:usb2="00000000" w:usb3="00000000" w:csb0="0000019F" w:csb1="00000000"/>
  </w:font>
  <w:font w:name="Proxima Nova Rg">
    <w:altName w:val="Tahom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51FDE" w14:textId="77777777" w:rsidR="00F54BE7" w:rsidRDefault="00F54BE7" w:rsidP="00715F5E">
      <w:r>
        <w:separator/>
      </w:r>
    </w:p>
  </w:footnote>
  <w:footnote w:type="continuationSeparator" w:id="0">
    <w:p w14:paraId="31ACFBBF" w14:textId="77777777" w:rsidR="00F54BE7" w:rsidRDefault="00F54BE7" w:rsidP="00715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E6D4A" w14:textId="77777777" w:rsidR="002867D9" w:rsidRDefault="002867D9">
    <w:pPr>
      <w:pStyle w:val="Header"/>
      <w:rPr>
        <w:b/>
        <w:bCs/>
      </w:rPr>
    </w:pPr>
  </w:p>
  <w:p w14:paraId="474439A8" w14:textId="15C69B3F" w:rsidR="006C0505" w:rsidRPr="002867D9" w:rsidRDefault="00C067E5">
    <w:pPr>
      <w:pStyle w:val="Header"/>
      <w:rPr>
        <w:b/>
        <w:bCs/>
        <w:color w:val="00B0F0"/>
      </w:rPr>
    </w:pPr>
    <w:r w:rsidRPr="002867D9">
      <w:rPr>
        <w:b/>
        <w:bCs/>
        <w:color w:val="00B0F0"/>
      </w:rPr>
      <w:t>Sample Letter: CREXONT Letter of Medical Exception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7348"/>
    <w:multiLevelType w:val="hybridMultilevel"/>
    <w:tmpl w:val="6804E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1473D"/>
    <w:multiLevelType w:val="hybridMultilevel"/>
    <w:tmpl w:val="0E0E92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EA0464"/>
    <w:multiLevelType w:val="hybridMultilevel"/>
    <w:tmpl w:val="6852A7F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3B38CD"/>
    <w:multiLevelType w:val="hybridMultilevel"/>
    <w:tmpl w:val="4D9A79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896EC4"/>
    <w:multiLevelType w:val="hybridMultilevel"/>
    <w:tmpl w:val="35321D98"/>
    <w:lvl w:ilvl="0" w:tplc="9CACF6FE">
      <w:start w:val="1"/>
      <w:numFmt w:val="bullet"/>
      <w:lvlText w:val="•"/>
      <w:lvlJc w:val="left"/>
      <w:pPr>
        <w:tabs>
          <w:tab w:val="num" w:pos="720"/>
        </w:tabs>
        <w:ind w:left="720" w:hanging="360"/>
      </w:pPr>
      <w:rPr>
        <w:rFonts w:ascii="Arial" w:hAnsi="Arial" w:hint="default"/>
      </w:rPr>
    </w:lvl>
    <w:lvl w:ilvl="1" w:tplc="363E4468" w:tentative="1">
      <w:start w:val="1"/>
      <w:numFmt w:val="bullet"/>
      <w:lvlText w:val="•"/>
      <w:lvlJc w:val="left"/>
      <w:pPr>
        <w:tabs>
          <w:tab w:val="num" w:pos="1440"/>
        </w:tabs>
        <w:ind w:left="1440" w:hanging="360"/>
      </w:pPr>
      <w:rPr>
        <w:rFonts w:ascii="Arial" w:hAnsi="Arial" w:hint="default"/>
      </w:rPr>
    </w:lvl>
    <w:lvl w:ilvl="2" w:tplc="AC547E4A" w:tentative="1">
      <w:start w:val="1"/>
      <w:numFmt w:val="bullet"/>
      <w:lvlText w:val="•"/>
      <w:lvlJc w:val="left"/>
      <w:pPr>
        <w:tabs>
          <w:tab w:val="num" w:pos="2160"/>
        </w:tabs>
        <w:ind w:left="2160" w:hanging="360"/>
      </w:pPr>
      <w:rPr>
        <w:rFonts w:ascii="Arial" w:hAnsi="Arial" w:hint="default"/>
      </w:rPr>
    </w:lvl>
    <w:lvl w:ilvl="3" w:tplc="53A8EF66" w:tentative="1">
      <w:start w:val="1"/>
      <w:numFmt w:val="bullet"/>
      <w:lvlText w:val="•"/>
      <w:lvlJc w:val="left"/>
      <w:pPr>
        <w:tabs>
          <w:tab w:val="num" w:pos="2880"/>
        </w:tabs>
        <w:ind w:left="2880" w:hanging="360"/>
      </w:pPr>
      <w:rPr>
        <w:rFonts w:ascii="Arial" w:hAnsi="Arial" w:hint="default"/>
      </w:rPr>
    </w:lvl>
    <w:lvl w:ilvl="4" w:tplc="E57C6B2E" w:tentative="1">
      <w:start w:val="1"/>
      <w:numFmt w:val="bullet"/>
      <w:lvlText w:val="•"/>
      <w:lvlJc w:val="left"/>
      <w:pPr>
        <w:tabs>
          <w:tab w:val="num" w:pos="3600"/>
        </w:tabs>
        <w:ind w:left="3600" w:hanging="360"/>
      </w:pPr>
      <w:rPr>
        <w:rFonts w:ascii="Arial" w:hAnsi="Arial" w:hint="default"/>
      </w:rPr>
    </w:lvl>
    <w:lvl w:ilvl="5" w:tplc="1A12710A" w:tentative="1">
      <w:start w:val="1"/>
      <w:numFmt w:val="bullet"/>
      <w:lvlText w:val="•"/>
      <w:lvlJc w:val="left"/>
      <w:pPr>
        <w:tabs>
          <w:tab w:val="num" w:pos="4320"/>
        </w:tabs>
        <w:ind w:left="4320" w:hanging="360"/>
      </w:pPr>
      <w:rPr>
        <w:rFonts w:ascii="Arial" w:hAnsi="Arial" w:hint="default"/>
      </w:rPr>
    </w:lvl>
    <w:lvl w:ilvl="6" w:tplc="20A82562" w:tentative="1">
      <w:start w:val="1"/>
      <w:numFmt w:val="bullet"/>
      <w:lvlText w:val="•"/>
      <w:lvlJc w:val="left"/>
      <w:pPr>
        <w:tabs>
          <w:tab w:val="num" w:pos="5040"/>
        </w:tabs>
        <w:ind w:left="5040" w:hanging="360"/>
      </w:pPr>
      <w:rPr>
        <w:rFonts w:ascii="Arial" w:hAnsi="Arial" w:hint="default"/>
      </w:rPr>
    </w:lvl>
    <w:lvl w:ilvl="7" w:tplc="776E4C0C" w:tentative="1">
      <w:start w:val="1"/>
      <w:numFmt w:val="bullet"/>
      <w:lvlText w:val="•"/>
      <w:lvlJc w:val="left"/>
      <w:pPr>
        <w:tabs>
          <w:tab w:val="num" w:pos="5760"/>
        </w:tabs>
        <w:ind w:left="5760" w:hanging="360"/>
      </w:pPr>
      <w:rPr>
        <w:rFonts w:ascii="Arial" w:hAnsi="Arial" w:hint="default"/>
      </w:rPr>
    </w:lvl>
    <w:lvl w:ilvl="8" w:tplc="C7405E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E75268"/>
    <w:multiLevelType w:val="hybridMultilevel"/>
    <w:tmpl w:val="6804EF8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29063C"/>
    <w:multiLevelType w:val="hybridMultilevel"/>
    <w:tmpl w:val="0E0E92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7762E7"/>
    <w:multiLevelType w:val="hybridMultilevel"/>
    <w:tmpl w:val="C07A8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50A0A"/>
    <w:multiLevelType w:val="hybridMultilevel"/>
    <w:tmpl w:val="F1E6C466"/>
    <w:lvl w:ilvl="0" w:tplc="35A0B17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B4CDE"/>
    <w:multiLevelType w:val="hybridMultilevel"/>
    <w:tmpl w:val="4D9A7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D72B0"/>
    <w:multiLevelType w:val="hybridMultilevel"/>
    <w:tmpl w:val="8EA4C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76FFF"/>
    <w:multiLevelType w:val="hybridMultilevel"/>
    <w:tmpl w:val="FD0A2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AD0DB2"/>
    <w:multiLevelType w:val="hybridMultilevel"/>
    <w:tmpl w:val="4D9A79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044ABC"/>
    <w:multiLevelType w:val="hybridMultilevel"/>
    <w:tmpl w:val="6804EF8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8211F7"/>
    <w:multiLevelType w:val="hybridMultilevel"/>
    <w:tmpl w:val="71181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3C282D"/>
    <w:multiLevelType w:val="hybridMultilevel"/>
    <w:tmpl w:val="DEB8E2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A533C3"/>
    <w:multiLevelType w:val="hybridMultilevel"/>
    <w:tmpl w:val="DEB8E2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0F21AF"/>
    <w:multiLevelType w:val="hybridMultilevel"/>
    <w:tmpl w:val="DF7E9C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2E0843"/>
    <w:multiLevelType w:val="hybridMultilevel"/>
    <w:tmpl w:val="0E0E92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B071E1"/>
    <w:multiLevelType w:val="hybridMultilevel"/>
    <w:tmpl w:val="6852A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D5A5C"/>
    <w:multiLevelType w:val="hybridMultilevel"/>
    <w:tmpl w:val="DEB8E2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64528B"/>
    <w:multiLevelType w:val="hybridMultilevel"/>
    <w:tmpl w:val="66FEA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F0D47"/>
    <w:multiLevelType w:val="hybridMultilevel"/>
    <w:tmpl w:val="6804EF8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9A5B35"/>
    <w:multiLevelType w:val="hybridMultilevel"/>
    <w:tmpl w:val="9CEA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B7C5F"/>
    <w:multiLevelType w:val="hybridMultilevel"/>
    <w:tmpl w:val="C07A8A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73017B"/>
    <w:multiLevelType w:val="hybridMultilevel"/>
    <w:tmpl w:val="DF7E9C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446765"/>
    <w:multiLevelType w:val="hybridMultilevel"/>
    <w:tmpl w:val="97D42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6D73D0"/>
    <w:multiLevelType w:val="hybridMultilevel"/>
    <w:tmpl w:val="9760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E2487"/>
    <w:multiLevelType w:val="hybridMultilevel"/>
    <w:tmpl w:val="DF7E9C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713F6F"/>
    <w:multiLevelType w:val="hybridMultilevel"/>
    <w:tmpl w:val="DEB8E2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23654F"/>
    <w:multiLevelType w:val="hybridMultilevel"/>
    <w:tmpl w:val="0E0E9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7F71EF"/>
    <w:multiLevelType w:val="hybridMultilevel"/>
    <w:tmpl w:val="0E0E92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844220"/>
    <w:multiLevelType w:val="hybridMultilevel"/>
    <w:tmpl w:val="0E0E92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B03EF5"/>
    <w:multiLevelType w:val="hybridMultilevel"/>
    <w:tmpl w:val="0E0E92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5B5C29"/>
    <w:multiLevelType w:val="hybridMultilevel"/>
    <w:tmpl w:val="4D9A79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ED36EA"/>
    <w:multiLevelType w:val="hybridMultilevel"/>
    <w:tmpl w:val="89FC0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FD76B8"/>
    <w:multiLevelType w:val="hybridMultilevel"/>
    <w:tmpl w:val="00B8DDC0"/>
    <w:lvl w:ilvl="0" w:tplc="791233A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C63DFF"/>
    <w:multiLevelType w:val="hybridMultilevel"/>
    <w:tmpl w:val="DEB8E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145492">
    <w:abstractNumId w:val="35"/>
  </w:num>
  <w:num w:numId="2" w16cid:durableId="1485967058">
    <w:abstractNumId w:val="0"/>
  </w:num>
  <w:num w:numId="3" w16cid:durableId="837036690">
    <w:abstractNumId w:val="26"/>
  </w:num>
  <w:num w:numId="4" w16cid:durableId="142813418">
    <w:abstractNumId w:val="10"/>
  </w:num>
  <w:num w:numId="5" w16cid:durableId="590704576">
    <w:abstractNumId w:val="7"/>
  </w:num>
  <w:num w:numId="6" w16cid:durableId="1153066041">
    <w:abstractNumId w:val="19"/>
  </w:num>
  <w:num w:numId="7" w16cid:durableId="251672636">
    <w:abstractNumId w:val="30"/>
  </w:num>
  <w:num w:numId="8" w16cid:durableId="235938635">
    <w:abstractNumId w:val="33"/>
  </w:num>
  <w:num w:numId="9" w16cid:durableId="1325891326">
    <w:abstractNumId w:val="21"/>
  </w:num>
  <w:num w:numId="10" w16cid:durableId="329136504">
    <w:abstractNumId w:val="28"/>
  </w:num>
  <w:num w:numId="11" w16cid:durableId="712190445">
    <w:abstractNumId w:val="1"/>
  </w:num>
  <w:num w:numId="12" w16cid:durableId="1369449451">
    <w:abstractNumId w:val="13"/>
  </w:num>
  <w:num w:numId="13" w16cid:durableId="65686489">
    <w:abstractNumId w:val="25"/>
  </w:num>
  <w:num w:numId="14" w16cid:durableId="333846677">
    <w:abstractNumId w:val="22"/>
  </w:num>
  <w:num w:numId="15" w16cid:durableId="444009013">
    <w:abstractNumId w:val="5"/>
  </w:num>
  <w:num w:numId="16" w16cid:durableId="727922121">
    <w:abstractNumId w:val="24"/>
  </w:num>
  <w:num w:numId="17" w16cid:durableId="1737779196">
    <w:abstractNumId w:val="4"/>
  </w:num>
  <w:num w:numId="18" w16cid:durableId="841772142">
    <w:abstractNumId w:val="2"/>
  </w:num>
  <w:num w:numId="19" w16cid:durableId="1798453019">
    <w:abstractNumId w:val="23"/>
  </w:num>
  <w:num w:numId="20" w16cid:durableId="1445423295">
    <w:abstractNumId w:val="9"/>
  </w:num>
  <w:num w:numId="21" w16cid:durableId="1614093079">
    <w:abstractNumId w:val="3"/>
  </w:num>
  <w:num w:numId="22" w16cid:durableId="982581873">
    <w:abstractNumId w:val="27"/>
  </w:num>
  <w:num w:numId="23" w16cid:durableId="1549410978">
    <w:abstractNumId w:val="34"/>
  </w:num>
  <w:num w:numId="24" w16cid:durableId="194200940">
    <w:abstractNumId w:val="12"/>
  </w:num>
  <w:num w:numId="25" w16cid:durableId="1618443881">
    <w:abstractNumId w:val="14"/>
  </w:num>
  <w:num w:numId="26" w16cid:durableId="933705714">
    <w:abstractNumId w:val="14"/>
  </w:num>
  <w:num w:numId="27" w16cid:durableId="285309400">
    <w:abstractNumId w:val="18"/>
  </w:num>
  <w:num w:numId="28" w16cid:durableId="456948017">
    <w:abstractNumId w:val="31"/>
  </w:num>
  <w:num w:numId="29" w16cid:durableId="2097434080">
    <w:abstractNumId w:val="32"/>
  </w:num>
  <w:num w:numId="30" w16cid:durableId="1239707006">
    <w:abstractNumId w:val="6"/>
  </w:num>
  <w:num w:numId="31" w16cid:durableId="2130736869">
    <w:abstractNumId w:val="11"/>
  </w:num>
  <w:num w:numId="32" w16cid:durableId="1610771360">
    <w:abstractNumId w:val="17"/>
  </w:num>
  <w:num w:numId="33" w16cid:durableId="1119879467">
    <w:abstractNumId w:val="37"/>
  </w:num>
  <w:num w:numId="34" w16cid:durableId="1455443761">
    <w:abstractNumId w:val="20"/>
  </w:num>
  <w:num w:numId="35" w16cid:durableId="1924677116">
    <w:abstractNumId w:val="16"/>
  </w:num>
  <w:num w:numId="36" w16cid:durableId="923686445">
    <w:abstractNumId w:val="29"/>
  </w:num>
  <w:num w:numId="37" w16cid:durableId="314264312">
    <w:abstractNumId w:val="15"/>
  </w:num>
  <w:num w:numId="38" w16cid:durableId="1885408057">
    <w:abstractNumId w:val="36"/>
  </w:num>
  <w:num w:numId="39" w16cid:durableId="17317303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4F"/>
    <w:rsid w:val="000036C5"/>
    <w:rsid w:val="00005319"/>
    <w:rsid w:val="000060C7"/>
    <w:rsid w:val="0001637E"/>
    <w:rsid w:val="000353A0"/>
    <w:rsid w:val="00035EED"/>
    <w:rsid w:val="000369A1"/>
    <w:rsid w:val="00044F01"/>
    <w:rsid w:val="00047093"/>
    <w:rsid w:val="00047396"/>
    <w:rsid w:val="00050525"/>
    <w:rsid w:val="00056BD3"/>
    <w:rsid w:val="00070122"/>
    <w:rsid w:val="00075141"/>
    <w:rsid w:val="000874D3"/>
    <w:rsid w:val="000922C3"/>
    <w:rsid w:val="00095194"/>
    <w:rsid w:val="000A21E2"/>
    <w:rsid w:val="000A4433"/>
    <w:rsid w:val="000A564F"/>
    <w:rsid w:val="000B0824"/>
    <w:rsid w:val="000C0211"/>
    <w:rsid w:val="000C5A7B"/>
    <w:rsid w:val="000D1CC3"/>
    <w:rsid w:val="000D265E"/>
    <w:rsid w:val="000D27BE"/>
    <w:rsid w:val="000D5534"/>
    <w:rsid w:val="000D7AAB"/>
    <w:rsid w:val="000E35CA"/>
    <w:rsid w:val="000E4FC2"/>
    <w:rsid w:val="000E5687"/>
    <w:rsid w:val="000F5A0A"/>
    <w:rsid w:val="000F648A"/>
    <w:rsid w:val="00101C3A"/>
    <w:rsid w:val="00120878"/>
    <w:rsid w:val="001220D6"/>
    <w:rsid w:val="00124D4A"/>
    <w:rsid w:val="00135F86"/>
    <w:rsid w:val="00136B8C"/>
    <w:rsid w:val="001473B4"/>
    <w:rsid w:val="00147970"/>
    <w:rsid w:val="001573D8"/>
    <w:rsid w:val="00165A9C"/>
    <w:rsid w:val="00166241"/>
    <w:rsid w:val="0017055F"/>
    <w:rsid w:val="0018162A"/>
    <w:rsid w:val="00193850"/>
    <w:rsid w:val="00195436"/>
    <w:rsid w:val="00196942"/>
    <w:rsid w:val="001B17CB"/>
    <w:rsid w:val="001B22EE"/>
    <w:rsid w:val="001B44B4"/>
    <w:rsid w:val="001C0B32"/>
    <w:rsid w:val="001D0B26"/>
    <w:rsid w:val="001D0F91"/>
    <w:rsid w:val="001D0FC6"/>
    <w:rsid w:val="001D5B06"/>
    <w:rsid w:val="001E0DE5"/>
    <w:rsid w:val="001F0555"/>
    <w:rsid w:val="001F2330"/>
    <w:rsid w:val="001F455C"/>
    <w:rsid w:val="001F73E0"/>
    <w:rsid w:val="001F778A"/>
    <w:rsid w:val="002002EC"/>
    <w:rsid w:val="002064BD"/>
    <w:rsid w:val="00207262"/>
    <w:rsid w:val="00215C59"/>
    <w:rsid w:val="002166BB"/>
    <w:rsid w:val="002242DF"/>
    <w:rsid w:val="002258DF"/>
    <w:rsid w:val="00230822"/>
    <w:rsid w:val="00234B57"/>
    <w:rsid w:val="0023708D"/>
    <w:rsid w:val="00242799"/>
    <w:rsid w:val="002542D2"/>
    <w:rsid w:val="00262F92"/>
    <w:rsid w:val="00265068"/>
    <w:rsid w:val="002658F5"/>
    <w:rsid w:val="00272439"/>
    <w:rsid w:val="002746FF"/>
    <w:rsid w:val="00282E32"/>
    <w:rsid w:val="00284E38"/>
    <w:rsid w:val="002867D9"/>
    <w:rsid w:val="00294F63"/>
    <w:rsid w:val="002960FD"/>
    <w:rsid w:val="002A7AA6"/>
    <w:rsid w:val="002B0EBB"/>
    <w:rsid w:val="002B78D3"/>
    <w:rsid w:val="002C3566"/>
    <w:rsid w:val="002C5677"/>
    <w:rsid w:val="002D1C4A"/>
    <w:rsid w:val="002D79B7"/>
    <w:rsid w:val="002E1651"/>
    <w:rsid w:val="002F1CEE"/>
    <w:rsid w:val="003109F2"/>
    <w:rsid w:val="003322EA"/>
    <w:rsid w:val="00333082"/>
    <w:rsid w:val="00333FB3"/>
    <w:rsid w:val="00345229"/>
    <w:rsid w:val="003532AA"/>
    <w:rsid w:val="0035722F"/>
    <w:rsid w:val="00374674"/>
    <w:rsid w:val="0038199A"/>
    <w:rsid w:val="00385D43"/>
    <w:rsid w:val="003906F6"/>
    <w:rsid w:val="0039370A"/>
    <w:rsid w:val="003A663C"/>
    <w:rsid w:val="003B4B23"/>
    <w:rsid w:val="003C07B5"/>
    <w:rsid w:val="003C337E"/>
    <w:rsid w:val="003C6185"/>
    <w:rsid w:val="003C6915"/>
    <w:rsid w:val="003D6DC1"/>
    <w:rsid w:val="003F31B4"/>
    <w:rsid w:val="003F506B"/>
    <w:rsid w:val="003F70A6"/>
    <w:rsid w:val="004036F8"/>
    <w:rsid w:val="00415504"/>
    <w:rsid w:val="004220B3"/>
    <w:rsid w:val="00423E24"/>
    <w:rsid w:val="004329DF"/>
    <w:rsid w:val="00440F24"/>
    <w:rsid w:val="00453154"/>
    <w:rsid w:val="00454186"/>
    <w:rsid w:val="0045483D"/>
    <w:rsid w:val="00461494"/>
    <w:rsid w:val="004641C4"/>
    <w:rsid w:val="00470A70"/>
    <w:rsid w:val="00470B79"/>
    <w:rsid w:val="00470DC4"/>
    <w:rsid w:val="004868DB"/>
    <w:rsid w:val="00486F28"/>
    <w:rsid w:val="00490C4F"/>
    <w:rsid w:val="004A2164"/>
    <w:rsid w:val="004A3900"/>
    <w:rsid w:val="004A6EC6"/>
    <w:rsid w:val="004B170E"/>
    <w:rsid w:val="004C35FF"/>
    <w:rsid w:val="004C574C"/>
    <w:rsid w:val="004C6119"/>
    <w:rsid w:val="004C66D4"/>
    <w:rsid w:val="004C761F"/>
    <w:rsid w:val="004D0BDE"/>
    <w:rsid w:val="004E1CB2"/>
    <w:rsid w:val="004F13B7"/>
    <w:rsid w:val="004F6EDC"/>
    <w:rsid w:val="00501599"/>
    <w:rsid w:val="005037D4"/>
    <w:rsid w:val="00507F0A"/>
    <w:rsid w:val="00507F4C"/>
    <w:rsid w:val="00510156"/>
    <w:rsid w:val="005107DB"/>
    <w:rsid w:val="00511D0A"/>
    <w:rsid w:val="00516B30"/>
    <w:rsid w:val="00521FEA"/>
    <w:rsid w:val="00527C16"/>
    <w:rsid w:val="005306B8"/>
    <w:rsid w:val="00540B57"/>
    <w:rsid w:val="00550085"/>
    <w:rsid w:val="00561597"/>
    <w:rsid w:val="005625A6"/>
    <w:rsid w:val="00574D7D"/>
    <w:rsid w:val="005763F8"/>
    <w:rsid w:val="00583761"/>
    <w:rsid w:val="00583C97"/>
    <w:rsid w:val="005D12E5"/>
    <w:rsid w:val="005D3FD4"/>
    <w:rsid w:val="005E19E2"/>
    <w:rsid w:val="005E2490"/>
    <w:rsid w:val="005E540F"/>
    <w:rsid w:val="005E7903"/>
    <w:rsid w:val="005F3447"/>
    <w:rsid w:val="005F6A9A"/>
    <w:rsid w:val="006058AA"/>
    <w:rsid w:val="006071CB"/>
    <w:rsid w:val="00607EF2"/>
    <w:rsid w:val="0061263F"/>
    <w:rsid w:val="0061449D"/>
    <w:rsid w:val="00615E38"/>
    <w:rsid w:val="00630AD5"/>
    <w:rsid w:val="00647F15"/>
    <w:rsid w:val="0065244B"/>
    <w:rsid w:val="006569E9"/>
    <w:rsid w:val="00663702"/>
    <w:rsid w:val="00671654"/>
    <w:rsid w:val="0068124F"/>
    <w:rsid w:val="00683E25"/>
    <w:rsid w:val="00684707"/>
    <w:rsid w:val="006956F8"/>
    <w:rsid w:val="006A185C"/>
    <w:rsid w:val="006A18BF"/>
    <w:rsid w:val="006A3530"/>
    <w:rsid w:val="006A6232"/>
    <w:rsid w:val="006A65F6"/>
    <w:rsid w:val="006B1015"/>
    <w:rsid w:val="006B778E"/>
    <w:rsid w:val="006C0505"/>
    <w:rsid w:val="006D798F"/>
    <w:rsid w:val="006E3933"/>
    <w:rsid w:val="006E431C"/>
    <w:rsid w:val="006F0392"/>
    <w:rsid w:val="006F1DD7"/>
    <w:rsid w:val="00700BCA"/>
    <w:rsid w:val="00706052"/>
    <w:rsid w:val="0071305A"/>
    <w:rsid w:val="00715F5E"/>
    <w:rsid w:val="0072008A"/>
    <w:rsid w:val="007248BD"/>
    <w:rsid w:val="0072724A"/>
    <w:rsid w:val="00743119"/>
    <w:rsid w:val="007501C1"/>
    <w:rsid w:val="00756CA1"/>
    <w:rsid w:val="00761907"/>
    <w:rsid w:val="00773D0C"/>
    <w:rsid w:val="0077446A"/>
    <w:rsid w:val="00784BDD"/>
    <w:rsid w:val="00784CCC"/>
    <w:rsid w:val="00785A26"/>
    <w:rsid w:val="00786CE2"/>
    <w:rsid w:val="00790F25"/>
    <w:rsid w:val="007914B5"/>
    <w:rsid w:val="007A4C53"/>
    <w:rsid w:val="007A7D98"/>
    <w:rsid w:val="007B1885"/>
    <w:rsid w:val="007B3458"/>
    <w:rsid w:val="007B39A7"/>
    <w:rsid w:val="007B5FE4"/>
    <w:rsid w:val="007B66F3"/>
    <w:rsid w:val="007C2AE1"/>
    <w:rsid w:val="007D035F"/>
    <w:rsid w:val="007D1C98"/>
    <w:rsid w:val="007D69E2"/>
    <w:rsid w:val="007E4A4F"/>
    <w:rsid w:val="007F4209"/>
    <w:rsid w:val="007F5F51"/>
    <w:rsid w:val="007F653F"/>
    <w:rsid w:val="00801EF0"/>
    <w:rsid w:val="0080580C"/>
    <w:rsid w:val="008122F8"/>
    <w:rsid w:val="008149F9"/>
    <w:rsid w:val="008167B9"/>
    <w:rsid w:val="008219F6"/>
    <w:rsid w:val="0082262D"/>
    <w:rsid w:val="00827801"/>
    <w:rsid w:val="00830846"/>
    <w:rsid w:val="008318ED"/>
    <w:rsid w:val="00840FF3"/>
    <w:rsid w:val="00842E3C"/>
    <w:rsid w:val="00843480"/>
    <w:rsid w:val="008505B9"/>
    <w:rsid w:val="008562BE"/>
    <w:rsid w:val="00870420"/>
    <w:rsid w:val="00872E12"/>
    <w:rsid w:val="00873764"/>
    <w:rsid w:val="00873CD6"/>
    <w:rsid w:val="00875AB5"/>
    <w:rsid w:val="00884A55"/>
    <w:rsid w:val="00892C19"/>
    <w:rsid w:val="008935BB"/>
    <w:rsid w:val="008A6CE2"/>
    <w:rsid w:val="008E37F3"/>
    <w:rsid w:val="008F64A9"/>
    <w:rsid w:val="008F787A"/>
    <w:rsid w:val="009107F3"/>
    <w:rsid w:val="00925A64"/>
    <w:rsid w:val="00930364"/>
    <w:rsid w:val="00931B7E"/>
    <w:rsid w:val="00931C3D"/>
    <w:rsid w:val="00945829"/>
    <w:rsid w:val="00946DB2"/>
    <w:rsid w:val="009475C1"/>
    <w:rsid w:val="00950DC2"/>
    <w:rsid w:val="009644EE"/>
    <w:rsid w:val="00971035"/>
    <w:rsid w:val="009726F1"/>
    <w:rsid w:val="009810E4"/>
    <w:rsid w:val="009938F0"/>
    <w:rsid w:val="00997ECB"/>
    <w:rsid w:val="009A13F8"/>
    <w:rsid w:val="009A576C"/>
    <w:rsid w:val="009C111F"/>
    <w:rsid w:val="009C118F"/>
    <w:rsid w:val="009C21B5"/>
    <w:rsid w:val="009C681A"/>
    <w:rsid w:val="009D5C95"/>
    <w:rsid w:val="009D6349"/>
    <w:rsid w:val="009D7AEA"/>
    <w:rsid w:val="009E2AD0"/>
    <w:rsid w:val="009F48C2"/>
    <w:rsid w:val="009F7C6A"/>
    <w:rsid w:val="00A013F2"/>
    <w:rsid w:val="00A05C0B"/>
    <w:rsid w:val="00A10E04"/>
    <w:rsid w:val="00A123D0"/>
    <w:rsid w:val="00A21466"/>
    <w:rsid w:val="00A22019"/>
    <w:rsid w:val="00A23B70"/>
    <w:rsid w:val="00A269DB"/>
    <w:rsid w:val="00A341F3"/>
    <w:rsid w:val="00A373D2"/>
    <w:rsid w:val="00A37856"/>
    <w:rsid w:val="00A54CCE"/>
    <w:rsid w:val="00A6115A"/>
    <w:rsid w:val="00A61EDE"/>
    <w:rsid w:val="00A65E5C"/>
    <w:rsid w:val="00A7003D"/>
    <w:rsid w:val="00A73A2F"/>
    <w:rsid w:val="00A75E0F"/>
    <w:rsid w:val="00A8129A"/>
    <w:rsid w:val="00A8443D"/>
    <w:rsid w:val="00A926FA"/>
    <w:rsid w:val="00AA171B"/>
    <w:rsid w:val="00AA53B7"/>
    <w:rsid w:val="00AA73FC"/>
    <w:rsid w:val="00AB23EF"/>
    <w:rsid w:val="00AB34AE"/>
    <w:rsid w:val="00AB752E"/>
    <w:rsid w:val="00AC3C99"/>
    <w:rsid w:val="00AC4F9D"/>
    <w:rsid w:val="00AC5848"/>
    <w:rsid w:val="00AF44DA"/>
    <w:rsid w:val="00AF45EA"/>
    <w:rsid w:val="00AF4B49"/>
    <w:rsid w:val="00AF577E"/>
    <w:rsid w:val="00B07438"/>
    <w:rsid w:val="00B347A0"/>
    <w:rsid w:val="00B36338"/>
    <w:rsid w:val="00B371C5"/>
    <w:rsid w:val="00B37BD3"/>
    <w:rsid w:val="00B37DE4"/>
    <w:rsid w:val="00B440B4"/>
    <w:rsid w:val="00B5091E"/>
    <w:rsid w:val="00B564D7"/>
    <w:rsid w:val="00B6432B"/>
    <w:rsid w:val="00B66827"/>
    <w:rsid w:val="00B721E4"/>
    <w:rsid w:val="00B737E3"/>
    <w:rsid w:val="00B8105A"/>
    <w:rsid w:val="00B87E24"/>
    <w:rsid w:val="00B92A17"/>
    <w:rsid w:val="00BA0838"/>
    <w:rsid w:val="00BA1D3B"/>
    <w:rsid w:val="00BB3341"/>
    <w:rsid w:val="00BD3706"/>
    <w:rsid w:val="00BD6546"/>
    <w:rsid w:val="00BE726C"/>
    <w:rsid w:val="00BE7A82"/>
    <w:rsid w:val="00BE7EE2"/>
    <w:rsid w:val="00BF187D"/>
    <w:rsid w:val="00BF382B"/>
    <w:rsid w:val="00C027B6"/>
    <w:rsid w:val="00C02946"/>
    <w:rsid w:val="00C0355B"/>
    <w:rsid w:val="00C067E5"/>
    <w:rsid w:val="00C07F3F"/>
    <w:rsid w:val="00C31308"/>
    <w:rsid w:val="00C44A18"/>
    <w:rsid w:val="00C57FFC"/>
    <w:rsid w:val="00C60E3F"/>
    <w:rsid w:val="00C837E2"/>
    <w:rsid w:val="00C86838"/>
    <w:rsid w:val="00C87234"/>
    <w:rsid w:val="00C87B24"/>
    <w:rsid w:val="00C9587C"/>
    <w:rsid w:val="00C972EF"/>
    <w:rsid w:val="00CA36B1"/>
    <w:rsid w:val="00CA405E"/>
    <w:rsid w:val="00CC5E69"/>
    <w:rsid w:val="00CC604D"/>
    <w:rsid w:val="00CC70B5"/>
    <w:rsid w:val="00CD1F30"/>
    <w:rsid w:val="00D00A01"/>
    <w:rsid w:val="00D12E39"/>
    <w:rsid w:val="00D165AB"/>
    <w:rsid w:val="00D219B2"/>
    <w:rsid w:val="00D222E3"/>
    <w:rsid w:val="00D4166B"/>
    <w:rsid w:val="00D42640"/>
    <w:rsid w:val="00D46D22"/>
    <w:rsid w:val="00D5192C"/>
    <w:rsid w:val="00D57758"/>
    <w:rsid w:val="00D635F3"/>
    <w:rsid w:val="00D753AA"/>
    <w:rsid w:val="00D768A0"/>
    <w:rsid w:val="00D80CEA"/>
    <w:rsid w:val="00D81C50"/>
    <w:rsid w:val="00D83289"/>
    <w:rsid w:val="00D874A1"/>
    <w:rsid w:val="00D926E5"/>
    <w:rsid w:val="00D92D93"/>
    <w:rsid w:val="00D94E3D"/>
    <w:rsid w:val="00D94E85"/>
    <w:rsid w:val="00D978F7"/>
    <w:rsid w:val="00DA7A1C"/>
    <w:rsid w:val="00DB0A0C"/>
    <w:rsid w:val="00DD122B"/>
    <w:rsid w:val="00DD6614"/>
    <w:rsid w:val="00DD70EF"/>
    <w:rsid w:val="00DD7137"/>
    <w:rsid w:val="00DD77B8"/>
    <w:rsid w:val="00DF1E9F"/>
    <w:rsid w:val="00DF6218"/>
    <w:rsid w:val="00DF695A"/>
    <w:rsid w:val="00E03644"/>
    <w:rsid w:val="00E0407F"/>
    <w:rsid w:val="00E04947"/>
    <w:rsid w:val="00E10619"/>
    <w:rsid w:val="00E10B02"/>
    <w:rsid w:val="00E14251"/>
    <w:rsid w:val="00E16B94"/>
    <w:rsid w:val="00E2397A"/>
    <w:rsid w:val="00E30D2E"/>
    <w:rsid w:val="00E375E1"/>
    <w:rsid w:val="00E52098"/>
    <w:rsid w:val="00E54A33"/>
    <w:rsid w:val="00E57215"/>
    <w:rsid w:val="00E57EE4"/>
    <w:rsid w:val="00E6609C"/>
    <w:rsid w:val="00E73CFA"/>
    <w:rsid w:val="00E8734C"/>
    <w:rsid w:val="00E96153"/>
    <w:rsid w:val="00EA73C4"/>
    <w:rsid w:val="00EB3A44"/>
    <w:rsid w:val="00EB4A34"/>
    <w:rsid w:val="00EB5106"/>
    <w:rsid w:val="00EB6918"/>
    <w:rsid w:val="00EC0B5C"/>
    <w:rsid w:val="00EF0404"/>
    <w:rsid w:val="00EF07F5"/>
    <w:rsid w:val="00F10193"/>
    <w:rsid w:val="00F21362"/>
    <w:rsid w:val="00F22309"/>
    <w:rsid w:val="00F22D2F"/>
    <w:rsid w:val="00F258F3"/>
    <w:rsid w:val="00F26831"/>
    <w:rsid w:val="00F37DFE"/>
    <w:rsid w:val="00F40840"/>
    <w:rsid w:val="00F46DFB"/>
    <w:rsid w:val="00F526AC"/>
    <w:rsid w:val="00F54BE7"/>
    <w:rsid w:val="00F67A34"/>
    <w:rsid w:val="00F74A1F"/>
    <w:rsid w:val="00F835AD"/>
    <w:rsid w:val="00F853C1"/>
    <w:rsid w:val="00F87FA7"/>
    <w:rsid w:val="00F969EA"/>
    <w:rsid w:val="00FA5F4F"/>
    <w:rsid w:val="00FB1DB2"/>
    <w:rsid w:val="00FB244C"/>
    <w:rsid w:val="00FE0BD3"/>
    <w:rsid w:val="00FE4EFF"/>
    <w:rsid w:val="00FF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0D60"/>
  <w15:chartTrackingRefBased/>
  <w15:docId w15:val="{687C3639-16BD-7D40-942A-1357261F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15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8124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8124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8124F"/>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8124F"/>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8124F"/>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8124F"/>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8124F"/>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8124F"/>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8124F"/>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2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2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2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2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2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2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2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2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24F"/>
    <w:rPr>
      <w:rFonts w:eastAsiaTheme="majorEastAsia" w:cstheme="majorBidi"/>
      <w:color w:val="272727" w:themeColor="text1" w:themeTint="D8"/>
    </w:rPr>
  </w:style>
  <w:style w:type="paragraph" w:styleId="Title">
    <w:name w:val="Title"/>
    <w:basedOn w:val="Normal"/>
    <w:next w:val="Normal"/>
    <w:link w:val="TitleChar"/>
    <w:uiPriority w:val="10"/>
    <w:qFormat/>
    <w:rsid w:val="0068124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812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24F"/>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812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24F"/>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8124F"/>
    <w:rPr>
      <w:i/>
      <w:iCs/>
      <w:color w:val="404040" w:themeColor="text1" w:themeTint="BF"/>
    </w:rPr>
  </w:style>
  <w:style w:type="paragraph" w:styleId="ListParagraph">
    <w:name w:val="List Paragraph"/>
    <w:basedOn w:val="Normal"/>
    <w:uiPriority w:val="34"/>
    <w:qFormat/>
    <w:rsid w:val="0068124F"/>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8124F"/>
    <w:rPr>
      <w:i/>
      <w:iCs/>
      <w:color w:val="0F4761" w:themeColor="accent1" w:themeShade="BF"/>
    </w:rPr>
  </w:style>
  <w:style w:type="paragraph" w:styleId="IntenseQuote">
    <w:name w:val="Intense Quote"/>
    <w:basedOn w:val="Normal"/>
    <w:next w:val="Normal"/>
    <w:link w:val="IntenseQuoteChar"/>
    <w:uiPriority w:val="30"/>
    <w:qFormat/>
    <w:rsid w:val="0068124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8124F"/>
    <w:rPr>
      <w:i/>
      <w:iCs/>
      <w:color w:val="0F4761" w:themeColor="accent1" w:themeShade="BF"/>
    </w:rPr>
  </w:style>
  <w:style w:type="character" w:styleId="IntenseReference">
    <w:name w:val="Intense Reference"/>
    <w:basedOn w:val="DefaultParagraphFont"/>
    <w:uiPriority w:val="32"/>
    <w:qFormat/>
    <w:rsid w:val="0068124F"/>
    <w:rPr>
      <w:b/>
      <w:bCs/>
      <w:smallCaps/>
      <w:color w:val="0F4761" w:themeColor="accent1" w:themeShade="BF"/>
      <w:spacing w:val="5"/>
    </w:rPr>
  </w:style>
  <w:style w:type="character" w:customStyle="1" w:styleId="A4">
    <w:name w:val="A4"/>
    <w:uiPriority w:val="99"/>
    <w:rsid w:val="00842E3C"/>
    <w:rPr>
      <w:rFonts w:cs="Proxima Nova"/>
      <w:color w:val="4C4C4E"/>
      <w:sz w:val="14"/>
      <w:szCs w:val="14"/>
    </w:rPr>
  </w:style>
  <w:style w:type="paragraph" w:styleId="Header">
    <w:name w:val="header"/>
    <w:basedOn w:val="Normal"/>
    <w:link w:val="HeaderChar"/>
    <w:uiPriority w:val="99"/>
    <w:unhideWhenUsed/>
    <w:rsid w:val="00715F5E"/>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715F5E"/>
  </w:style>
  <w:style w:type="paragraph" w:styleId="Footer">
    <w:name w:val="footer"/>
    <w:basedOn w:val="Normal"/>
    <w:link w:val="FooterChar"/>
    <w:uiPriority w:val="99"/>
    <w:unhideWhenUsed/>
    <w:rsid w:val="00715F5E"/>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715F5E"/>
  </w:style>
  <w:style w:type="table" w:styleId="TableGrid">
    <w:name w:val="Table Grid"/>
    <w:basedOn w:val="TableNormal"/>
    <w:uiPriority w:val="59"/>
    <w:rsid w:val="006A185C"/>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185C"/>
    <w:rPr>
      <w:sz w:val="16"/>
      <w:szCs w:val="16"/>
    </w:rPr>
  </w:style>
  <w:style w:type="paragraph" w:customStyle="1" w:styleId="Default">
    <w:name w:val="Default"/>
    <w:rsid w:val="006A185C"/>
    <w:pPr>
      <w:autoSpaceDE w:val="0"/>
      <w:autoSpaceDN w:val="0"/>
      <w:adjustRightInd w:val="0"/>
    </w:pPr>
    <w:rPr>
      <w:rFonts w:ascii="Proxima Nova Rg" w:hAnsi="Proxima Nova Rg" w:cs="Proxima Nova Rg"/>
      <w:color w:val="000000"/>
      <w:kern w:val="0"/>
    </w:rPr>
  </w:style>
  <w:style w:type="character" w:customStyle="1" w:styleId="A1">
    <w:name w:val="A1"/>
    <w:uiPriority w:val="99"/>
    <w:rsid w:val="004F6EDC"/>
    <w:rPr>
      <w:rFonts w:cs="Proxima Nova"/>
      <w:color w:val="4C4C4E"/>
      <w:sz w:val="14"/>
      <w:szCs w:val="14"/>
    </w:rPr>
  </w:style>
  <w:style w:type="character" w:customStyle="1" w:styleId="A5">
    <w:name w:val="A5"/>
    <w:uiPriority w:val="99"/>
    <w:rsid w:val="004F6EDC"/>
    <w:rPr>
      <w:rFonts w:cs="Proxima Nova"/>
      <w:color w:val="4C4C4E"/>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912341">
      <w:bodyDiv w:val="1"/>
      <w:marLeft w:val="0"/>
      <w:marRight w:val="0"/>
      <w:marTop w:val="0"/>
      <w:marBottom w:val="0"/>
      <w:divBdr>
        <w:top w:val="none" w:sz="0" w:space="0" w:color="auto"/>
        <w:left w:val="none" w:sz="0" w:space="0" w:color="auto"/>
        <w:bottom w:val="none" w:sz="0" w:space="0" w:color="auto"/>
        <w:right w:val="none" w:sz="0" w:space="0" w:color="auto"/>
      </w:divBdr>
      <w:divsChild>
        <w:div w:id="361904253">
          <w:marLeft w:val="600"/>
          <w:marRight w:val="0"/>
          <w:marTop w:val="0"/>
          <w:marBottom w:val="0"/>
          <w:divBdr>
            <w:top w:val="none" w:sz="0" w:space="0" w:color="auto"/>
            <w:left w:val="none" w:sz="0" w:space="0" w:color="auto"/>
            <w:bottom w:val="none" w:sz="0" w:space="0" w:color="auto"/>
            <w:right w:val="none" w:sz="0" w:space="0" w:color="auto"/>
          </w:divBdr>
          <w:divsChild>
            <w:div w:id="5210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8155">
      <w:bodyDiv w:val="1"/>
      <w:marLeft w:val="0"/>
      <w:marRight w:val="0"/>
      <w:marTop w:val="0"/>
      <w:marBottom w:val="0"/>
      <w:divBdr>
        <w:top w:val="none" w:sz="0" w:space="0" w:color="auto"/>
        <w:left w:val="none" w:sz="0" w:space="0" w:color="auto"/>
        <w:bottom w:val="none" w:sz="0" w:space="0" w:color="auto"/>
        <w:right w:val="none" w:sz="0" w:space="0" w:color="auto"/>
      </w:divBdr>
      <w:divsChild>
        <w:div w:id="1443919408">
          <w:marLeft w:val="600"/>
          <w:marRight w:val="0"/>
          <w:marTop w:val="0"/>
          <w:marBottom w:val="0"/>
          <w:divBdr>
            <w:top w:val="none" w:sz="0" w:space="0" w:color="auto"/>
            <w:left w:val="none" w:sz="0" w:space="0" w:color="auto"/>
            <w:bottom w:val="none" w:sz="0" w:space="0" w:color="auto"/>
            <w:right w:val="none" w:sz="0" w:space="0" w:color="auto"/>
          </w:divBdr>
          <w:divsChild>
            <w:div w:id="7620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98620">
      <w:bodyDiv w:val="1"/>
      <w:marLeft w:val="0"/>
      <w:marRight w:val="0"/>
      <w:marTop w:val="0"/>
      <w:marBottom w:val="0"/>
      <w:divBdr>
        <w:top w:val="none" w:sz="0" w:space="0" w:color="auto"/>
        <w:left w:val="none" w:sz="0" w:space="0" w:color="auto"/>
        <w:bottom w:val="none" w:sz="0" w:space="0" w:color="auto"/>
        <w:right w:val="none" w:sz="0" w:space="0" w:color="auto"/>
      </w:divBdr>
    </w:div>
    <w:div w:id="1167481135">
      <w:bodyDiv w:val="1"/>
      <w:marLeft w:val="0"/>
      <w:marRight w:val="0"/>
      <w:marTop w:val="0"/>
      <w:marBottom w:val="0"/>
      <w:divBdr>
        <w:top w:val="none" w:sz="0" w:space="0" w:color="auto"/>
        <w:left w:val="none" w:sz="0" w:space="0" w:color="auto"/>
        <w:bottom w:val="none" w:sz="0" w:space="0" w:color="auto"/>
        <w:right w:val="none" w:sz="0" w:space="0" w:color="auto"/>
      </w:divBdr>
    </w:div>
    <w:div w:id="1219051575">
      <w:bodyDiv w:val="1"/>
      <w:marLeft w:val="0"/>
      <w:marRight w:val="0"/>
      <w:marTop w:val="0"/>
      <w:marBottom w:val="0"/>
      <w:divBdr>
        <w:top w:val="none" w:sz="0" w:space="0" w:color="auto"/>
        <w:left w:val="none" w:sz="0" w:space="0" w:color="auto"/>
        <w:bottom w:val="none" w:sz="0" w:space="0" w:color="auto"/>
        <w:right w:val="none" w:sz="0" w:space="0" w:color="auto"/>
      </w:divBdr>
    </w:div>
    <w:div w:id="1677919383">
      <w:bodyDiv w:val="1"/>
      <w:marLeft w:val="0"/>
      <w:marRight w:val="0"/>
      <w:marTop w:val="0"/>
      <w:marBottom w:val="0"/>
      <w:divBdr>
        <w:top w:val="none" w:sz="0" w:space="0" w:color="auto"/>
        <w:left w:val="none" w:sz="0" w:space="0" w:color="auto"/>
        <w:bottom w:val="none" w:sz="0" w:space="0" w:color="auto"/>
        <w:right w:val="none" w:sz="0" w:space="0" w:color="auto"/>
      </w:divBdr>
    </w:div>
    <w:div w:id="20126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Murphy</dc:creator>
  <cp:keywords/>
  <dc:description/>
  <cp:lastModifiedBy>Olivia Davis</cp:lastModifiedBy>
  <cp:revision>25</cp:revision>
  <cp:lastPrinted>2024-08-11T05:05:00Z</cp:lastPrinted>
  <dcterms:created xsi:type="dcterms:W3CDTF">2024-08-13T19:44:00Z</dcterms:created>
  <dcterms:modified xsi:type="dcterms:W3CDTF">2024-08-14T18:27:00Z</dcterms:modified>
</cp:coreProperties>
</file>